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D2D" w:rsidRPr="00D10148" w:rsidRDefault="00B06D2D" w:rsidP="00B06D2D">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ТЕМА </w:t>
      </w:r>
      <w:r w:rsidRPr="00D10148">
        <w:rPr>
          <w:rFonts w:ascii="Times New Roman" w:hAnsi="Times New Roman"/>
          <w:b/>
          <w:i/>
          <w:spacing w:val="-3"/>
          <w:sz w:val="24"/>
        </w:rPr>
        <w:t xml:space="preserve"> </w:t>
      </w:r>
      <w:r w:rsidRPr="00D10148">
        <w:rPr>
          <w:rFonts w:ascii="Times New Roman" w:hAnsi="Times New Roman"/>
          <w:b/>
          <w:spacing w:val="-3"/>
          <w:sz w:val="24"/>
        </w:rPr>
        <w:t>3. ОСОБЕННОСТИ СТРАТЕГИИ БИЗНЕС-ЕДИНИЦЫ</w:t>
      </w:r>
    </w:p>
    <w:p w:rsidR="00B06D2D" w:rsidRPr="00D10148" w:rsidRDefault="00B06D2D" w:rsidP="00B06D2D">
      <w:pPr>
        <w:shd w:val="clear" w:color="auto" w:fill="FFFFFF"/>
        <w:jc w:val="both"/>
        <w:rPr>
          <w:rFonts w:ascii="Times New Roman" w:hAnsi="Times New Roman"/>
          <w:b/>
          <w:spacing w:val="-3"/>
          <w:sz w:val="24"/>
        </w:rPr>
      </w:pP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Определение и выбор масштабов деятельности бизнес-единицы. Особенности и преимущества стратегии одного бизнеса.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lang w:val="kk-KZ"/>
        </w:rPr>
        <w:t>2.</w:t>
      </w:r>
      <w:r w:rsidRPr="00D10148">
        <w:rPr>
          <w:rFonts w:ascii="Times New Roman" w:hAnsi="Times New Roman"/>
          <w:spacing w:val="-3"/>
          <w:sz w:val="24"/>
        </w:rPr>
        <w:t xml:space="preserve">Координаты продукции, географическая координата, координата заинтересованных сторон, организационная координата.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Понятие конкурентного преимущества. Фоновые и явные преимущества.</w:t>
      </w:r>
    </w:p>
    <w:p w:rsidR="00B06D2D" w:rsidRPr="00D10148" w:rsidRDefault="00B06D2D" w:rsidP="00B06D2D">
      <w:pPr>
        <w:ind w:left="540"/>
        <w:jc w:val="both"/>
        <w:rPr>
          <w:rFonts w:ascii="Times New Roman" w:hAnsi="Times New Roman"/>
          <w:spacing w:val="-3"/>
          <w:sz w:val="24"/>
        </w:rPr>
      </w:pPr>
    </w:p>
    <w:p w:rsidR="00B06D2D" w:rsidRPr="00D10148" w:rsidRDefault="00B06D2D" w:rsidP="00B06D2D">
      <w:pPr>
        <w:shd w:val="clear" w:color="auto" w:fill="FFFFFF"/>
        <w:jc w:val="both"/>
        <w:rPr>
          <w:rFonts w:ascii="Times New Roman" w:hAnsi="Times New Roman"/>
          <w:b/>
          <w:sz w:val="24"/>
        </w:rPr>
      </w:pPr>
      <w:r w:rsidRPr="00D10148">
        <w:rPr>
          <w:rFonts w:ascii="Times New Roman" w:hAnsi="Times New Roman"/>
          <w:b/>
          <w:sz w:val="24"/>
        </w:rPr>
        <w:t xml:space="preserve">                           </w:t>
      </w:r>
    </w:p>
    <w:p w:rsidR="00B06D2D" w:rsidRPr="00D10148" w:rsidRDefault="00B06D2D" w:rsidP="00B06D2D">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Определение и выбор масштабов деятельности бизнес-единицы. Особенности и преимущества стратегии одного бизнеса. </w:t>
      </w:r>
    </w:p>
    <w:p w:rsidR="00B06D2D" w:rsidRPr="00D10148" w:rsidRDefault="00B06D2D" w:rsidP="00B06D2D">
      <w:pPr>
        <w:shd w:val="clear" w:color="auto" w:fill="FFFFFF"/>
        <w:jc w:val="both"/>
        <w:rPr>
          <w:rFonts w:ascii="Times New Roman" w:hAnsi="Times New Roman"/>
          <w:b/>
          <w:sz w:val="24"/>
        </w:rPr>
      </w:pPr>
    </w:p>
    <w:p w:rsidR="00B06D2D" w:rsidRPr="00D10148" w:rsidRDefault="00B06D2D" w:rsidP="00B06D2D">
      <w:pPr>
        <w:pStyle w:val="a3"/>
        <w:shd w:val="clear" w:color="auto" w:fill="FFFFFF"/>
        <w:spacing w:before="0" w:beforeAutospacing="0" w:after="0" w:afterAutospacing="0"/>
        <w:jc w:val="both"/>
      </w:pPr>
      <w:r w:rsidRPr="00D10148">
        <w:t>Парадокс менеджмента заключается в том, что, с одной стороны, управление находится как бы "вне" компании, а, с другой стороны, предпринимательство находится "внутри". У менеджера нет необходимости уходить из большой компании, чтобы стать предпринимателем. Наоборот, именно крупные, ранее преуспевающие организации находятся сейчас под натиском удивительных технологических новшеств в информатике, неожиданных достижений, интернационализации спроса и предложения и ожесточенной конкуренции. Они могут справиться со всем этим в том случае, если станут более гибкими, менее сосредотачиваясь на продуктивности, а больше - на достижении целей, полагаясь на то, что менеджеры будут не только компетентными и преданными исполнителями, но также и инициативными предпринимателями (слово "manage" происходит от французкого "menage" - направлять, руководить).</w:t>
      </w:r>
    </w:p>
    <w:p w:rsidR="00B06D2D" w:rsidRPr="00D10148" w:rsidRDefault="00B06D2D" w:rsidP="00B06D2D">
      <w:pPr>
        <w:pStyle w:val="a3"/>
        <w:shd w:val="clear" w:color="auto" w:fill="FFFFFF"/>
        <w:spacing w:before="0" w:beforeAutospacing="0" w:after="0" w:afterAutospacing="0"/>
        <w:jc w:val="both"/>
      </w:pPr>
      <w:r w:rsidRPr="00D10148">
        <w:t>Такие качества, кажется, чрезвычайно трудно достичь в крупномасштабных, иерархически построенных и централизованно управляемых структурах. Идея скорее будет реализована, если фактическое предпринимательство будет доверено предпринимательским субединицам, которые, продолжая оставаться частью целого организма, оказываются значительно меньшими по размеру, но оперативно более "полными", стратегически более независимыми, более гибкими и, следовательно, более успешно функционирующими.</w:t>
      </w:r>
    </w:p>
    <w:p w:rsidR="00B06D2D" w:rsidRPr="00D10148" w:rsidRDefault="00B06D2D" w:rsidP="00B06D2D">
      <w:pPr>
        <w:pStyle w:val="a3"/>
        <w:shd w:val="clear" w:color="auto" w:fill="FFFFFF"/>
        <w:spacing w:before="0" w:beforeAutospacing="0" w:after="0" w:afterAutospacing="0"/>
        <w:jc w:val="both"/>
      </w:pPr>
      <w:r w:rsidRPr="00D10148">
        <w:t>Именно таким образом организованное управление, когда стиль управления и форма его организации ориентируются на децентрализацию предпринимательства внутри компании, мы называем "управлением подразделениями (или бизнес-единицами)". Управление подразделениями необходимо в тех ситуациях, когда на первый план выдвигается решительность, которая является главным условием выживания компании. Управление подразделениями помогает менеджерам "превратиться" в предпринимателей и позволяет, особенно в большой компании, сохранить наиболее компетентных людей для предпринимательства.</w:t>
      </w:r>
    </w:p>
    <w:p w:rsidR="00B06D2D" w:rsidRPr="00D10148" w:rsidRDefault="00B06D2D" w:rsidP="00B06D2D">
      <w:pPr>
        <w:pStyle w:val="a3"/>
        <w:shd w:val="clear" w:color="auto" w:fill="FFFFFF"/>
        <w:spacing w:before="0" w:beforeAutospacing="0" w:after="0" w:afterAutospacing="0"/>
        <w:jc w:val="both"/>
      </w:pPr>
      <w:r w:rsidRPr="00D10148">
        <w:t>Более широкое применение управления бизнес-единицами способствует повышению целевой ориентации компании и таким образом укрепляет ее конкурентную позицию. В этом отношении необходимо провести исследования, чтобы определить, не пришло ли то время, чтобы заменить наши централизованные, бюрократические организационные структуры на форму управления подразделениями. Опять нужно время, чтобы после периода экономизации (снижения издержек), вкладывать инвестиции в организационную структуру.</w:t>
      </w:r>
    </w:p>
    <w:p w:rsidR="00B06D2D" w:rsidRPr="00D10148" w:rsidRDefault="00B06D2D" w:rsidP="00B06D2D">
      <w:pPr>
        <w:pStyle w:val="a3"/>
        <w:shd w:val="clear" w:color="auto" w:fill="FFFFFF"/>
        <w:spacing w:before="0" w:beforeAutospacing="0" w:after="0" w:afterAutospacing="0"/>
        <w:jc w:val="both"/>
      </w:pPr>
      <w:r w:rsidRPr="00D10148">
        <w:t>В основе данной статьи лежат результаты исследований нескольких конкретных ситуаций, имевших место внутри компаний. Причина исследования состоит в том, что компании осуществляют выбор определенной структуры, метода действий и ряда условий, которые иногда приводят к хорошим результатам, а иногда и нет. Мы же попытались найти общую нить, которая соединила бы все анализируемые случаи в единое целое.</w:t>
      </w:r>
    </w:p>
    <w:p w:rsidR="00B06D2D" w:rsidRPr="00D10148" w:rsidRDefault="00B06D2D" w:rsidP="00B06D2D">
      <w:pPr>
        <w:pStyle w:val="2"/>
        <w:shd w:val="clear" w:color="auto" w:fill="FFFFFF"/>
        <w:rPr>
          <w:rFonts w:ascii="Times New Roman" w:hAnsi="Times New Roman"/>
          <w:b w:val="0"/>
          <w:bCs w:val="0"/>
        </w:rPr>
      </w:pPr>
      <w:r w:rsidRPr="00D10148">
        <w:rPr>
          <w:rFonts w:ascii="Times New Roman" w:hAnsi="Times New Roman"/>
          <w:b w:val="0"/>
          <w:bCs w:val="0"/>
        </w:rPr>
        <w:t>Что же такое управление подразделениями?</w:t>
      </w:r>
    </w:p>
    <w:p w:rsidR="00B06D2D" w:rsidRPr="00D10148" w:rsidRDefault="00B06D2D" w:rsidP="00B06D2D">
      <w:pPr>
        <w:pStyle w:val="a3"/>
        <w:shd w:val="clear" w:color="auto" w:fill="FFFFFF"/>
        <w:spacing w:before="0" w:beforeAutospacing="0" w:after="0" w:afterAutospacing="0"/>
        <w:jc w:val="both"/>
      </w:pPr>
      <w:r w:rsidRPr="00D10148">
        <w:t xml:space="preserve">Управление подразделениями (бизнес-единицами) - это стиль управления и форма организации, направленная на децентрализацию предпринимательства внутри компаний. </w:t>
      </w:r>
      <w:r w:rsidRPr="00D10148">
        <w:lastRenderedPageBreak/>
        <w:t>Все это достигается путем наделения бизнес-единиц интегральной бизнес-ответственностью за определенные продуктово-рыночные комбинации (ПРК). Эти бизнес-единицы подотчетны непосредственно высшему руководству. Хотя это и не жесткое правило, но бизнес-единицами часто управляет одно лицо.</w:t>
      </w:r>
    </w:p>
    <w:p w:rsidR="00B06D2D" w:rsidRPr="00D10148" w:rsidRDefault="00B06D2D" w:rsidP="00B06D2D">
      <w:pPr>
        <w:pStyle w:val="a3"/>
        <w:shd w:val="clear" w:color="auto" w:fill="FFFFFF"/>
        <w:spacing w:before="0" w:beforeAutospacing="0" w:after="0" w:afterAutospacing="0"/>
        <w:jc w:val="both"/>
      </w:pPr>
      <w:r w:rsidRPr="00D10148">
        <w:t>Интегральная бизнес-ответственность предполагает ответственность за все операционные (функциональные) области - исследования и разработки, закупки, производство,</w:t>
      </w:r>
      <w:r w:rsidRPr="00D10148">
        <w:rPr>
          <w:rStyle w:val="apple-converted-space"/>
        </w:rPr>
        <w:t> </w:t>
      </w:r>
      <w:hyperlink r:id="rId5" w:tgtFrame="_blank" w:history="1">
        <w:r w:rsidRPr="00D10148">
          <w:rPr>
            <w:rStyle w:val="a5"/>
          </w:rPr>
          <w:t>маркетинг</w:t>
        </w:r>
      </w:hyperlink>
      <w:r w:rsidRPr="00D10148">
        <w:rPr>
          <w:rStyle w:val="apple-converted-space"/>
        </w:rPr>
        <w:t> </w:t>
      </w:r>
      <w:r w:rsidRPr="00D10148">
        <w:t>и сбыт, а также ответственность за все действия в области стратегической политики (в некоторых случаях допускается ответственность и за другие области). Интегральная бизнес-ответственность означает также, что:</w:t>
      </w:r>
    </w:p>
    <w:p w:rsidR="00B06D2D" w:rsidRPr="00D10148" w:rsidRDefault="00B06D2D" w:rsidP="00B06D2D">
      <w:pPr>
        <w:numPr>
          <w:ilvl w:val="0"/>
          <w:numId w:val="1"/>
        </w:numPr>
        <w:shd w:val="clear" w:color="auto" w:fill="FFFFFF"/>
        <w:ind w:left="0"/>
        <w:rPr>
          <w:rFonts w:ascii="Times New Roman" w:hAnsi="Times New Roman"/>
          <w:sz w:val="24"/>
        </w:rPr>
      </w:pPr>
      <w:r w:rsidRPr="00D10148">
        <w:rPr>
          <w:rFonts w:ascii="Times New Roman" w:hAnsi="Times New Roman"/>
          <w:sz w:val="24"/>
        </w:rPr>
        <w:t>подразделение отвечает за выполнение стратегического анализа, который используется в качестве основы осуществления стратегического выбора относительно будущего курса;</w:t>
      </w:r>
    </w:p>
    <w:p w:rsidR="00B06D2D" w:rsidRPr="00D10148" w:rsidRDefault="00B06D2D" w:rsidP="00B06D2D">
      <w:pPr>
        <w:numPr>
          <w:ilvl w:val="0"/>
          <w:numId w:val="1"/>
        </w:numPr>
        <w:shd w:val="clear" w:color="auto" w:fill="FFFFFF"/>
        <w:ind w:left="0"/>
        <w:rPr>
          <w:rFonts w:ascii="Times New Roman" w:hAnsi="Times New Roman"/>
          <w:sz w:val="24"/>
        </w:rPr>
      </w:pPr>
      <w:r w:rsidRPr="00D10148">
        <w:rPr>
          <w:rFonts w:ascii="Times New Roman" w:hAnsi="Times New Roman"/>
          <w:sz w:val="24"/>
        </w:rPr>
        <w:t>подразделение несет ответственность за независимое осуществление данной политики. Это означает, что бизнес-единица осуществляет максимально возможную оперативную деятельность в рамках своей ПРК. Поскольку такая деятельность должна быть выполнена со стороны центра, а именно со стороны централизованного сбыта, производства и НИОКР, то бизнес-единица решает, что должно быть выполнено, в то время как центральные службы решают, как должно быть выполнено;</w:t>
      </w:r>
    </w:p>
    <w:p w:rsidR="00B06D2D" w:rsidRPr="00D10148" w:rsidRDefault="00B06D2D" w:rsidP="00B06D2D">
      <w:pPr>
        <w:numPr>
          <w:ilvl w:val="0"/>
          <w:numId w:val="1"/>
        </w:numPr>
        <w:shd w:val="clear" w:color="auto" w:fill="FFFFFF"/>
        <w:ind w:left="0"/>
        <w:rPr>
          <w:rFonts w:ascii="Times New Roman" w:hAnsi="Times New Roman"/>
          <w:sz w:val="24"/>
        </w:rPr>
      </w:pPr>
      <w:r w:rsidRPr="00D10148">
        <w:rPr>
          <w:rFonts w:ascii="Times New Roman" w:hAnsi="Times New Roman"/>
          <w:sz w:val="24"/>
        </w:rPr>
        <w:t>в рамках определенных правил "игры" бизнес-единица несет ответственность за адаптирование политики по мере изменения обстоятельств. Скажем проще, подразделение составляет бизнес-план для собственной ПРК и отвечает за его осуществление после его одобрения высшим руководством. Много важного бизнес-единица может почерпнуть из философии и методов стратегического управления.</w:t>
      </w:r>
    </w:p>
    <w:p w:rsidR="00B06D2D" w:rsidRPr="00D10148" w:rsidRDefault="00B06D2D" w:rsidP="00B06D2D">
      <w:pPr>
        <w:pStyle w:val="a3"/>
        <w:shd w:val="clear" w:color="auto" w:fill="FFFFFF"/>
        <w:spacing w:before="0" w:beforeAutospacing="0" w:after="0" w:afterAutospacing="0"/>
        <w:jc w:val="both"/>
      </w:pPr>
      <w:r w:rsidRPr="00D10148">
        <w:t>В процессе интегрирования процесса разработки политики и ее осуществления в создаваемых подразделениях, ориентируемых на специализированные рынки, бизнес-единицы приобретают способность действовать решительно и эффективно. Сбыт, закупки, производство и НИОКР могут быть оптимально приспособлены к политике маркетинга. В свою очередь, политика маркетинга может эффективно использовать возможности, следующие из функциональных действий. Если говорить об инновации, то технологические "толчки" и рыночные преимущества соединяются в бизнес-единице, которая эффективно их синтезирует.</w:t>
      </w:r>
    </w:p>
    <w:p w:rsidR="00B06D2D" w:rsidRPr="00D10148" w:rsidRDefault="00B06D2D" w:rsidP="00B06D2D">
      <w:pPr>
        <w:pStyle w:val="a3"/>
        <w:shd w:val="clear" w:color="auto" w:fill="FFFFFF"/>
        <w:spacing w:before="0" w:beforeAutospacing="0" w:after="0" w:afterAutospacing="0"/>
        <w:jc w:val="both"/>
      </w:pPr>
      <w:r w:rsidRPr="00D10148">
        <w:t>Исследование показало, что условиями для успешного применения управления бизнес-единицами должны быть следующие моменты:</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никаких промежуточных уровней между подразделением и высшим руководством. Это дает возможность создания короткой линии связи;</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четкое направление деятельности подразделения (формулирование целей и задач);</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свободное заключение контрактов, что не находится в противоречии с центральными условиями их заключения;</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автономия в действии основных функций (сбыт, производство, разработка - на промышленном предприятии);</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услуги внутреннего штабного аппарата или свобода в использовании услуг внешнего штабного аппарата (некоторых его типов);</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высокая степень контроля при выборе персонала для функций управления и полный контроль при выборе персонала для других функций;</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хорошо продуманная информационная система управления, "подразделенческий" метод вычисления товарооборота (прибыли) и "подразделенческие" методы интерпретации данных;</w:t>
      </w:r>
    </w:p>
    <w:p w:rsidR="00B06D2D" w:rsidRPr="00D10148" w:rsidRDefault="00B06D2D" w:rsidP="00B06D2D">
      <w:pPr>
        <w:numPr>
          <w:ilvl w:val="0"/>
          <w:numId w:val="2"/>
        </w:numPr>
        <w:shd w:val="clear" w:color="auto" w:fill="FFFFFF"/>
        <w:ind w:left="0"/>
        <w:rPr>
          <w:rFonts w:ascii="Times New Roman" w:hAnsi="Times New Roman"/>
          <w:sz w:val="24"/>
        </w:rPr>
      </w:pPr>
      <w:r w:rsidRPr="00D10148">
        <w:rPr>
          <w:rFonts w:ascii="Times New Roman" w:hAnsi="Times New Roman"/>
          <w:sz w:val="24"/>
        </w:rPr>
        <w:t>разработанные процедуры разрешения спора, необходимые для устранения трений, которые могли бы возникнуть между самими бизнес-единицами и между ними и центральным управлением.</w:t>
      </w:r>
    </w:p>
    <w:p w:rsidR="00B06D2D" w:rsidRPr="00D10148" w:rsidRDefault="00B06D2D" w:rsidP="00B06D2D">
      <w:pPr>
        <w:pStyle w:val="a3"/>
        <w:shd w:val="clear" w:color="auto" w:fill="FFFFFF"/>
        <w:spacing w:before="0" w:beforeAutospacing="0" w:after="0" w:afterAutospacing="0"/>
        <w:jc w:val="both"/>
      </w:pPr>
      <w:r w:rsidRPr="00D10148">
        <w:t xml:space="preserve">Управление бизнес-единицами должно быть радикальным процессом. Никакой половинчатой передачи полномочий, с одной стороны, при одновременной попытке управлять централизованно, с другой стороны. Отношения не должны быть </w:t>
      </w:r>
      <w:r w:rsidRPr="00D10148">
        <w:lastRenderedPageBreak/>
        <w:t>"разплывчатыми" - высшее руководство должно занимать четкую, положительную позицию по отношению к автономным суб-предприятиям или производственным единицам.</w:t>
      </w:r>
    </w:p>
    <w:p w:rsidR="00B06D2D" w:rsidRPr="00D10148" w:rsidRDefault="00B06D2D" w:rsidP="00B06D2D">
      <w:pPr>
        <w:pStyle w:val="a3"/>
        <w:shd w:val="clear" w:color="auto" w:fill="FFFFFF"/>
        <w:spacing w:before="0" w:beforeAutospacing="0" w:after="0" w:afterAutospacing="0"/>
        <w:jc w:val="both"/>
      </w:pPr>
      <w:r w:rsidRPr="00D10148">
        <w:t>Отсутствие промежуточных уровней между подразделениями и высшим руководством означает, что нет никакой потребности в менеджерах отделений. Во многих компаниях действительно отказались от такого уровня, а там, где число подразделений слишком велико для осуществления эффективного контроля со стороны высшего руководства, их сокращают, придерживаясь согласования. Менеджеров отделений называют самыми одинокими людьми в компании. Такие ситуации, где дело обстоит именно так, можно считать началом устаревания.</w:t>
      </w:r>
    </w:p>
    <w:p w:rsidR="00B06D2D" w:rsidRPr="00D10148" w:rsidRDefault="00B06D2D" w:rsidP="00B06D2D">
      <w:pPr>
        <w:pStyle w:val="2"/>
        <w:shd w:val="clear" w:color="auto" w:fill="FFFFFF"/>
        <w:rPr>
          <w:rFonts w:ascii="Times New Roman" w:hAnsi="Times New Roman"/>
          <w:b w:val="0"/>
          <w:bCs w:val="0"/>
        </w:rPr>
      </w:pPr>
      <w:r w:rsidRPr="00D10148">
        <w:rPr>
          <w:rFonts w:ascii="Times New Roman" w:hAnsi="Times New Roman"/>
          <w:b w:val="0"/>
          <w:bCs w:val="0"/>
        </w:rPr>
        <w:t>Почему именно управление бизнес-единицами?</w:t>
      </w:r>
    </w:p>
    <w:p w:rsidR="00B06D2D" w:rsidRPr="00D10148" w:rsidRDefault="00B06D2D" w:rsidP="00B06D2D">
      <w:pPr>
        <w:pStyle w:val="a3"/>
        <w:shd w:val="clear" w:color="auto" w:fill="FFFFFF"/>
        <w:spacing w:before="0" w:beforeAutospacing="0" w:after="0" w:afterAutospacing="0"/>
        <w:jc w:val="both"/>
      </w:pPr>
      <w:r w:rsidRPr="00D10148">
        <w:t>Причины введения управления бизнес-единицами берут свое начало в быстро происходящих изменениях, с одной стороны, в поведении потребителя, а, с другой стороны, в технологии. Изменения и дифференциация норм, ценностей, стилей жизни и культуры вызывают увеличивающееся многообразие рынка. Изменения в технологии укорачивают жизненные циклы продукта, увеличивают значение мелкосерийного производства, увеличивают долю исследований и разработок в продукте за счет трудового компонента. Быстрое распространение технического ноу-хау приводит к появлению совершенно новых форм конкуренции, посредством чего норма и масса прибыли уменьшаются гораздо более быстрыми (чем это было прежде) темпами в течение жизненного цикла продукта. Мировой рынок все меньше и меньше характеризуется массовыми товарами (стандартизированными и унифицированными). Наоборот, на нем все большее место начинают занимать уникальные изделия с особыми характеристиками и свойствами.</w:t>
      </w:r>
    </w:p>
    <w:p w:rsidR="00B06D2D" w:rsidRPr="00D10148" w:rsidRDefault="00B06D2D" w:rsidP="00B06D2D">
      <w:pPr>
        <w:pStyle w:val="a3"/>
        <w:shd w:val="clear" w:color="auto" w:fill="FFFFFF"/>
        <w:spacing w:before="0" w:beforeAutospacing="0" w:after="0" w:afterAutospacing="0"/>
        <w:jc w:val="both"/>
      </w:pPr>
      <w:r w:rsidRPr="00D10148">
        <w:t>Растущее многообразие рынка означает, что:</w:t>
      </w:r>
    </w:p>
    <w:p w:rsidR="00B06D2D" w:rsidRPr="00D10148" w:rsidRDefault="00B06D2D" w:rsidP="00B06D2D">
      <w:pPr>
        <w:numPr>
          <w:ilvl w:val="0"/>
          <w:numId w:val="3"/>
        </w:numPr>
        <w:shd w:val="clear" w:color="auto" w:fill="FFFFFF"/>
        <w:ind w:left="0"/>
        <w:rPr>
          <w:rFonts w:ascii="Times New Roman" w:hAnsi="Times New Roman"/>
          <w:sz w:val="24"/>
        </w:rPr>
      </w:pPr>
      <w:r w:rsidRPr="00D10148">
        <w:rPr>
          <w:rFonts w:ascii="Times New Roman" w:hAnsi="Times New Roman"/>
          <w:sz w:val="24"/>
        </w:rPr>
        <w:t>политика различных ПРК становится намного специфичнее. Наблюдается нестандартный подход к рынку;</w:t>
      </w:r>
    </w:p>
    <w:p w:rsidR="00B06D2D" w:rsidRPr="00D10148" w:rsidRDefault="00B06D2D" w:rsidP="00B06D2D">
      <w:pPr>
        <w:numPr>
          <w:ilvl w:val="0"/>
          <w:numId w:val="3"/>
        </w:numPr>
        <w:shd w:val="clear" w:color="auto" w:fill="FFFFFF"/>
        <w:ind w:left="0"/>
        <w:rPr>
          <w:rFonts w:ascii="Times New Roman" w:hAnsi="Times New Roman"/>
          <w:sz w:val="24"/>
        </w:rPr>
      </w:pPr>
      <w:r w:rsidRPr="00D10148">
        <w:rPr>
          <w:rFonts w:ascii="Times New Roman" w:hAnsi="Times New Roman"/>
          <w:sz w:val="24"/>
        </w:rPr>
        <w:t>разработки, закупки и производственная деятельность должны быть теснее связаны с политикой маркетинга и наоборот. Особенно теперь, когда наблюдается большой технологический импульс или толчок, НИОКР вырывается вперед, и</w:t>
      </w:r>
      <w:r w:rsidRPr="00D10148">
        <w:rPr>
          <w:rStyle w:val="apple-converted-space"/>
          <w:rFonts w:ascii="Times New Roman" w:hAnsi="Times New Roman"/>
          <w:sz w:val="24"/>
        </w:rPr>
        <w:t> </w:t>
      </w:r>
      <w:hyperlink r:id="rId6" w:tgtFrame="_blank" w:history="1">
        <w:r w:rsidRPr="00D10148">
          <w:rPr>
            <w:rStyle w:val="a5"/>
            <w:rFonts w:ascii="Times New Roman" w:hAnsi="Times New Roman"/>
            <w:sz w:val="24"/>
          </w:rPr>
          <w:t>маркетинг</w:t>
        </w:r>
      </w:hyperlink>
      <w:r w:rsidRPr="00D10148">
        <w:rPr>
          <w:rStyle w:val="apple-converted-space"/>
          <w:rFonts w:ascii="Times New Roman" w:hAnsi="Times New Roman"/>
          <w:sz w:val="24"/>
        </w:rPr>
        <w:t> </w:t>
      </w:r>
      <w:r w:rsidRPr="00D10148">
        <w:rPr>
          <w:rFonts w:ascii="Times New Roman" w:hAnsi="Times New Roman"/>
          <w:sz w:val="24"/>
        </w:rPr>
        <w:t>должен поддерживать быстрый темп. Срок разработок в отделе становится критическим фактором на конкурентной арене, а он может быть только укорочен с помощью коротких линий связи между разработками, закупками, производством, продажей и маркетингом. Эффективность (в данном смысле как ориентирование на рынок) должна быть увеличена даже за счет конечной цели функции.</w:t>
      </w:r>
    </w:p>
    <w:p w:rsidR="00B06D2D" w:rsidRPr="00D10148" w:rsidRDefault="00B06D2D" w:rsidP="00B06D2D">
      <w:pPr>
        <w:pStyle w:val="a3"/>
        <w:shd w:val="clear" w:color="auto" w:fill="FFFFFF"/>
        <w:spacing w:before="0" w:beforeAutospacing="0" w:after="0" w:afterAutospacing="0"/>
        <w:jc w:val="both"/>
      </w:pPr>
      <w:r w:rsidRPr="00D10148">
        <w:t>Быстро происходящие изменения как в поведении потребителя, так и в технологии производства представляют из себя движущие силы большого числа фундаментальных перемен в действиях компаний, перемен, которые проявляются в подходах к выбору стратегий, в переходе от стратегического планирования к стратегическому управлению, в изменении организационной структуры и культуры компании. Это никакое не совпадение, что в наше время все это происходит одновременно. Они являются реакцией на одни и те же процессы (см. рис. 2).</w:t>
      </w:r>
    </w:p>
    <w:p w:rsidR="00B06D2D" w:rsidRPr="00D10148" w:rsidRDefault="00B06D2D" w:rsidP="00B06D2D">
      <w:pPr>
        <w:pStyle w:val="a3"/>
        <w:shd w:val="clear" w:color="auto" w:fill="FFFFFF"/>
        <w:spacing w:before="0" w:beforeAutospacing="0" w:after="0" w:afterAutospacing="0"/>
        <w:jc w:val="both"/>
      </w:pPr>
      <w:r w:rsidRPr="00D10148">
        <w:t>Подведем краткие итоги:</w:t>
      </w:r>
    </w:p>
    <w:p w:rsidR="00B06D2D" w:rsidRPr="00D10148" w:rsidRDefault="00B06D2D" w:rsidP="00B06D2D">
      <w:pPr>
        <w:numPr>
          <w:ilvl w:val="0"/>
          <w:numId w:val="4"/>
        </w:numPr>
        <w:shd w:val="clear" w:color="auto" w:fill="FFFFFF"/>
        <w:ind w:left="0"/>
        <w:rPr>
          <w:rFonts w:ascii="Times New Roman" w:hAnsi="Times New Roman"/>
          <w:sz w:val="24"/>
        </w:rPr>
      </w:pPr>
      <w:r w:rsidRPr="00D10148">
        <w:rPr>
          <w:rFonts w:ascii="Times New Roman" w:hAnsi="Times New Roman"/>
          <w:sz w:val="24"/>
        </w:rPr>
        <w:t>Технологические достижения, интернационализация, компьютеризация и высокий темп изменений в поведении потребителя - все это ведет к многообразию и быстрым изменениям на рынке. Жизненный цикл продукта становится короче.</w:t>
      </w:r>
    </w:p>
    <w:p w:rsidR="00B06D2D" w:rsidRPr="00D10148" w:rsidRDefault="00B06D2D" w:rsidP="00B06D2D">
      <w:pPr>
        <w:numPr>
          <w:ilvl w:val="0"/>
          <w:numId w:val="4"/>
        </w:numPr>
        <w:shd w:val="clear" w:color="auto" w:fill="FFFFFF"/>
        <w:ind w:left="0"/>
        <w:rPr>
          <w:rFonts w:ascii="Times New Roman" w:hAnsi="Times New Roman"/>
          <w:sz w:val="24"/>
        </w:rPr>
      </w:pPr>
      <w:r w:rsidRPr="00D10148">
        <w:rPr>
          <w:rFonts w:ascii="Times New Roman" w:hAnsi="Times New Roman"/>
          <w:sz w:val="24"/>
        </w:rPr>
        <w:t>Все это требует решительных и эффективных действий, направленных на концентрацию предпринимательских начал внутри организации. Высшее руководство может обеспечить усиление духа предпринимательства.</w:t>
      </w:r>
    </w:p>
    <w:p w:rsidR="00B06D2D" w:rsidRPr="00D10148" w:rsidRDefault="00B06D2D" w:rsidP="00B06D2D">
      <w:pPr>
        <w:numPr>
          <w:ilvl w:val="0"/>
          <w:numId w:val="4"/>
        </w:numPr>
        <w:shd w:val="clear" w:color="auto" w:fill="FFFFFF"/>
        <w:ind w:left="0"/>
        <w:rPr>
          <w:rFonts w:ascii="Times New Roman" w:hAnsi="Times New Roman"/>
          <w:sz w:val="24"/>
        </w:rPr>
      </w:pPr>
      <w:r w:rsidRPr="00D10148">
        <w:rPr>
          <w:rFonts w:ascii="Times New Roman" w:hAnsi="Times New Roman"/>
          <w:sz w:val="24"/>
        </w:rPr>
        <w:t>Управление подразделениями,</w:t>
      </w:r>
      <w:r w:rsidRPr="00D10148">
        <w:rPr>
          <w:rStyle w:val="apple-converted-space"/>
          <w:rFonts w:ascii="Times New Roman" w:hAnsi="Times New Roman"/>
          <w:sz w:val="24"/>
        </w:rPr>
        <w:t> </w:t>
      </w:r>
      <w:hyperlink r:id="rId7" w:tgtFrame="_blank" w:history="1">
        <w:r w:rsidRPr="00D10148">
          <w:rPr>
            <w:rStyle w:val="a5"/>
            <w:rFonts w:ascii="Times New Roman" w:hAnsi="Times New Roman"/>
            <w:sz w:val="24"/>
          </w:rPr>
          <w:t>стратегическое управление</w:t>
        </w:r>
      </w:hyperlink>
      <w:r w:rsidRPr="00D10148">
        <w:rPr>
          <w:rStyle w:val="apple-converted-space"/>
          <w:rFonts w:ascii="Times New Roman" w:hAnsi="Times New Roman"/>
          <w:sz w:val="24"/>
        </w:rPr>
        <w:t> </w:t>
      </w:r>
      <w:r w:rsidRPr="00D10148">
        <w:rPr>
          <w:rFonts w:ascii="Times New Roman" w:hAnsi="Times New Roman"/>
          <w:sz w:val="24"/>
        </w:rPr>
        <w:t>и адаптация культуры компании являются существенными и необходимыми инструментами решения этой задачи.</w:t>
      </w:r>
    </w:p>
    <w:p w:rsidR="00B06D2D" w:rsidRPr="00D10148" w:rsidRDefault="00B06D2D" w:rsidP="00B06D2D">
      <w:pPr>
        <w:pStyle w:val="a3"/>
        <w:shd w:val="clear" w:color="auto" w:fill="FFFFFF"/>
        <w:spacing w:before="0" w:beforeAutospacing="0" w:after="0" w:afterAutospacing="0"/>
        <w:jc w:val="both"/>
      </w:pPr>
      <w:r w:rsidRPr="00D10148">
        <w:lastRenderedPageBreak/>
        <w:t>Процесс создания бизнес-единиц - это больше, чем организационная инициатива, посредством которой делегируются задачи и ответственность. Управление подразделениями может только тогда успешно осуществляться, когда созданы реальные хозяйственные единицы, подразделения, которым свойственны характеристики независимых компаний. Эти термины возможно требуют некоторого объяснения. Делегирование - это распределение работы, когда ответственность за некоторые задачи специалиста передается более низкому уровню. Организация управления подразделениями - это больше, чем децентрализация управления. Она связна с процессами, противоположными дифференциации, специализации и регулированию.</w:t>
      </w:r>
    </w:p>
    <w:p w:rsidR="00B06D2D" w:rsidRPr="00D10148" w:rsidRDefault="00B06D2D" w:rsidP="00B06D2D">
      <w:pPr>
        <w:pStyle w:val="a3"/>
        <w:shd w:val="clear" w:color="auto" w:fill="FFFFFF"/>
        <w:spacing w:before="0" w:beforeAutospacing="0" w:after="0" w:afterAutospacing="0"/>
        <w:jc w:val="both"/>
      </w:pPr>
      <w:r w:rsidRPr="00D10148">
        <w:t>У подразделения имеется собственное "поле для битвы", где находится ряд упорядоченных заранее продуктово-рыночных комбинаций. Чтобы определить сферу деятельности, нужно представить, что разнообразные действия компании схематично разделены и согласно определенной логике распределены между подразделениями. Идеальная картина получается тогда, когда каждая бизнес-единица несет ответственность за собственные продукты и рынок.</w:t>
      </w:r>
    </w:p>
    <w:p w:rsidR="00B06D2D" w:rsidRPr="00D10148" w:rsidRDefault="00B06D2D" w:rsidP="00B06D2D">
      <w:pPr>
        <w:pStyle w:val="a3"/>
        <w:shd w:val="clear" w:color="auto" w:fill="FFFFFF"/>
        <w:spacing w:before="0" w:beforeAutospacing="0" w:after="0" w:afterAutospacing="0"/>
        <w:jc w:val="both"/>
      </w:pPr>
      <w:r w:rsidRPr="00D10148">
        <w:t>Люди внутри подразделения как бы формируют нечто вроде "волчей стаи", то есть команды, которая работает вместе, чтобы реализовать определенные бизнес-цели. Это группа, которая серьезно подходит к их достижению. Подразделение обладает своей собственной культурой и может также иметь собственную организационную структуру, систему материального стимулирования. Люди внутри подразделения чувствуют сильную взаимную ответственность и отождествляют себя с подразделением. Это закономерно следует из мотивации, вытекающей из их совместного опыта, ведь для них предпринимательство - это интересно!</w:t>
      </w:r>
    </w:p>
    <w:p w:rsidR="00B06D2D" w:rsidRPr="00D10148" w:rsidRDefault="00B06D2D" w:rsidP="00B06D2D">
      <w:pPr>
        <w:pStyle w:val="a3"/>
        <w:shd w:val="clear" w:color="auto" w:fill="FFFFFF"/>
        <w:spacing w:before="0" w:beforeAutospacing="0" w:after="0" w:afterAutospacing="0"/>
        <w:jc w:val="both"/>
      </w:pPr>
      <w:r w:rsidRPr="00D10148">
        <w:t>Несмотря на независимость, подразделение остается неотъемлемой частью родительского организма. Интегральная зависимость означает, что связи с другими бизнес-единицами и всей холдинговой компанией имеют первостепенное значение для подразделения. Эти связи следуют из синергии, которая, несмотря на независимость, существует между различными частями компании. Без этих связей подразделение не сможет выжить или сделает это, но очень неэффективно. Это и есть причина существования материнской компании. Если связь недостаточна, то перед нами не больше, чем финансовая синергия, и тогда мы уже имеем дело не с компанией, имеющей бизнес-единицы, а скорее с конгломератом компаний.</w:t>
      </w:r>
    </w:p>
    <w:p w:rsidR="00B06D2D" w:rsidRPr="00D10148" w:rsidRDefault="00B06D2D" w:rsidP="00B06D2D">
      <w:pPr>
        <w:pStyle w:val="2"/>
        <w:shd w:val="clear" w:color="auto" w:fill="FFFFFF"/>
        <w:rPr>
          <w:rFonts w:ascii="Times New Roman" w:hAnsi="Times New Roman"/>
          <w:b w:val="0"/>
          <w:bCs w:val="0"/>
        </w:rPr>
      </w:pPr>
      <w:r w:rsidRPr="00D10148">
        <w:rPr>
          <w:rFonts w:ascii="Times New Roman" w:hAnsi="Times New Roman"/>
          <w:b w:val="0"/>
          <w:bCs w:val="0"/>
        </w:rPr>
        <w:t>Стиль управления и культура</w:t>
      </w:r>
    </w:p>
    <w:p w:rsidR="00B06D2D" w:rsidRPr="00D10148" w:rsidRDefault="00B06D2D" w:rsidP="00B06D2D">
      <w:pPr>
        <w:pStyle w:val="a3"/>
        <w:shd w:val="clear" w:color="auto" w:fill="FFFFFF"/>
        <w:spacing w:before="0" w:beforeAutospacing="0" w:after="0" w:afterAutospacing="0"/>
        <w:jc w:val="both"/>
      </w:pPr>
      <w:r w:rsidRPr="00D10148">
        <w:t>В определении, приведенном выше, утверждается, что управление подразделениями - это стиль управления и организационная структура. Стиль управления умышленно упомянут нами первым. Возрастающий интерес к управлению подразделениями проявляется наряду со все более и более набирающей силу идеей о том, что содержание процесса управления и его стиль готовы для изменений; некоторые даже ожидают трансформации управления.</w:t>
      </w:r>
    </w:p>
    <w:p w:rsidR="00B06D2D" w:rsidRPr="00D10148" w:rsidRDefault="00B06D2D" w:rsidP="00B06D2D">
      <w:pPr>
        <w:pStyle w:val="a3"/>
        <w:shd w:val="clear" w:color="auto" w:fill="FFFFFF"/>
        <w:spacing w:before="0" w:beforeAutospacing="0" w:after="0" w:afterAutospacing="0"/>
        <w:jc w:val="both"/>
      </w:pPr>
      <w:r w:rsidRPr="00D10148">
        <w:t>Управление подразделениями создает положительное "поле напряженности" между автономией подразделения и существующей зависимостью между подразделением и родительским организмом. Мастенбрук схематично изобразил это следующим образом (табл. 1).</w:t>
      </w:r>
    </w:p>
    <w:p w:rsidR="00B06D2D" w:rsidRPr="00D10148" w:rsidRDefault="00B06D2D" w:rsidP="00B06D2D">
      <w:pPr>
        <w:pStyle w:val="a3"/>
        <w:shd w:val="clear" w:color="auto" w:fill="FFFFFF"/>
        <w:spacing w:before="0" w:beforeAutospacing="0" w:after="0" w:afterAutospacing="0"/>
        <w:jc w:val="both"/>
      </w:pPr>
      <w:r w:rsidRPr="00D10148">
        <w:t>В дополнении к собственной культуре у подразделения должны быть черты узнаваемой общей культуры. Первые исследования показали, что это не так просто сделать. Или имеется сильно выраженная общая культура, в которой независимая культура подразделений еще только развивается, или подразделения имеют свою собственную, сильно выраженную культуру, что затрудняет процесс создания культуры компании в целом. Но обе культуры необходимы. Культура подразделения должна подчеркивать идею "волчьей стаи"; общая культура необходима для того, чтобы каждому напомнить, что они должны помогать друг другу.</w:t>
      </w:r>
    </w:p>
    <w:p w:rsidR="00B06D2D" w:rsidRPr="00D10148" w:rsidRDefault="00B06D2D" w:rsidP="00B06D2D">
      <w:pPr>
        <w:pStyle w:val="a3"/>
        <w:shd w:val="clear" w:color="auto" w:fill="FFFFFF"/>
        <w:spacing w:before="0" w:beforeAutospacing="0" w:after="0" w:afterAutospacing="0"/>
        <w:jc w:val="both"/>
      </w:pPr>
      <w:r w:rsidRPr="00D10148">
        <w:t xml:space="preserve">Управление подразделениями должно стимулировать принятие рискованных решений. Преимущество подразделения здесь проявляется в том, что будучи частью большой </w:t>
      </w:r>
      <w:r w:rsidRPr="00D10148">
        <w:lastRenderedPageBreak/>
        <w:t>организации, она имеет "сеть безопасности" в случае, если эксперименты терпят неудачу. Конкуренция неизбежно возникает между подразделениями. Будут сравниваться результаты деятельности различных подразделений. Подразделения будут сталкиваться и на рынке. Голландский стальной "гигант" Hoogovens, например, производит и сталь, и алюминий. Эти материалы используются для упаковок - вспомните огромный рынок пива и безалкогольных напитков. В таких случаях высшее руководство должно решить, в какой степени может быть допущена конкуренция между подразделениями. Но точно также, как и любое правило, взятое "по экстремуму" может все разрушить, так и строгое соблюдение идеи о независимости подразделения (имеется в виду невмешательство высшего руководства) может привести к более слабой позиции всего целого (компании).</w:t>
      </w:r>
    </w:p>
    <w:p w:rsidR="00B06D2D" w:rsidRPr="00D10148" w:rsidRDefault="00B06D2D" w:rsidP="00B06D2D">
      <w:pPr>
        <w:pStyle w:val="a3"/>
        <w:shd w:val="clear" w:color="auto" w:fill="FFFFFF"/>
        <w:spacing w:before="0" w:beforeAutospacing="0" w:after="0" w:afterAutospacing="0"/>
        <w:jc w:val="both"/>
      </w:pPr>
      <w:r w:rsidRPr="00D10148">
        <w:t>Бизнес-единица напоминает детеныша сумчатого животного: это - независимый субъект, но тесно привязанный к матери. Эта двойственность является причиной жестких требований, предъявляемых к менеджеру подразделения, который несет ответственность за деятельность бизнес-единицы. С одной стороны, это лицо должно быть довольно сильной личностью, должно быть способно выполнять роль генерального директора, предпринимателя, который может принимать решения и воодушевлять свою команду на их достижения. С другой стороны, это должен быть кто-то, кто чувствует, что является частью</w:t>
      </w:r>
    </w:p>
    <w:p w:rsidR="00B06D2D" w:rsidRPr="00D10148" w:rsidRDefault="00B06D2D" w:rsidP="00B06D2D">
      <w:pPr>
        <w:pStyle w:val="a3"/>
        <w:shd w:val="clear" w:color="auto" w:fill="FFFFFF"/>
        <w:spacing w:before="0" w:beforeAutospacing="0" w:after="0" w:afterAutospacing="0"/>
        <w:jc w:val="both"/>
      </w:pPr>
      <w:r w:rsidRPr="00D10148">
        <w:t>большего целого и всегда помнит об этом.</w:t>
      </w:r>
    </w:p>
    <w:p w:rsidR="00B06D2D" w:rsidRPr="00D10148" w:rsidRDefault="00B06D2D" w:rsidP="00B06D2D">
      <w:pPr>
        <w:pStyle w:val="a3"/>
        <w:shd w:val="clear" w:color="auto" w:fill="FFFFFF"/>
        <w:spacing w:before="0" w:beforeAutospacing="0" w:after="0" w:afterAutospacing="0"/>
        <w:jc w:val="both"/>
      </w:pPr>
    </w:p>
    <w:p w:rsidR="00B06D2D" w:rsidRPr="00D10148" w:rsidRDefault="00B06D2D" w:rsidP="00B06D2D">
      <w:pPr>
        <w:pStyle w:val="a3"/>
        <w:shd w:val="clear" w:color="auto" w:fill="FFFFFF"/>
        <w:spacing w:before="0" w:beforeAutospacing="0" w:after="0" w:afterAutospacing="0"/>
        <w:jc w:val="both"/>
      </w:pPr>
      <w:r w:rsidRPr="00D10148">
        <w:rPr>
          <w:rStyle w:val="a4"/>
        </w:rPr>
        <w:t>Таблица 1.</w:t>
      </w:r>
      <w:r w:rsidRPr="00D10148">
        <w:rPr>
          <w:rStyle w:val="apple-converted-space"/>
        </w:rPr>
        <w:t> </w:t>
      </w:r>
      <w:r w:rsidRPr="00D10148">
        <w:t>Позитивное взаимодействие между независимостью подразделения и взаимозависимостью подразделения и холдинга</w:t>
      </w:r>
    </w:p>
    <w:p w:rsidR="00B06D2D" w:rsidRPr="00D10148" w:rsidRDefault="00B06D2D" w:rsidP="00B06D2D">
      <w:pPr>
        <w:pStyle w:val="a3"/>
        <w:shd w:val="clear" w:color="auto" w:fill="FFFFFF"/>
        <w:spacing w:before="0" w:beforeAutospacing="0" w:after="0" w:afterAutospacing="0"/>
        <w:jc w:val="both"/>
      </w:pPr>
    </w:p>
    <w:tbl>
      <w:tblPr>
        <w:tblW w:w="0" w:type="auto"/>
        <w:tblInd w:w="300" w:type="dxa"/>
        <w:tblBorders>
          <w:top w:val="outset" w:sz="6" w:space="0" w:color="CCCCCC"/>
          <w:left w:val="outset" w:sz="6" w:space="0" w:color="CCCCCC"/>
          <w:bottom w:val="outset" w:sz="6" w:space="0" w:color="CCCCCC"/>
          <w:right w:val="outset" w:sz="6" w:space="0" w:color="CCCCCC"/>
        </w:tblBorders>
        <w:shd w:val="clear" w:color="auto" w:fill="FFFFFF"/>
        <w:tblCellMar>
          <w:left w:w="0" w:type="dxa"/>
          <w:right w:w="0" w:type="dxa"/>
        </w:tblCellMar>
        <w:tblLook w:val="04A0" w:firstRow="1" w:lastRow="0" w:firstColumn="1" w:lastColumn="0" w:noHBand="0" w:noVBand="1"/>
      </w:tblPr>
      <w:tblGrid>
        <w:gridCol w:w="4519"/>
        <w:gridCol w:w="4520"/>
      </w:tblGrid>
      <w:tr w:rsidR="00B06D2D" w:rsidRPr="00D10148" w:rsidTr="00F150FB">
        <w:tc>
          <w:tcPr>
            <w:tcW w:w="0" w:type="auto"/>
            <w:gridSpan w:val="2"/>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jc w:val="center"/>
              <w:rPr>
                <w:rFonts w:ascii="Times New Roman" w:hAnsi="Times New Roman"/>
                <w:sz w:val="24"/>
              </w:rPr>
            </w:pPr>
            <w:r w:rsidRPr="00D10148">
              <w:rPr>
                <w:rFonts w:ascii="Times New Roman" w:hAnsi="Times New Roman"/>
                <w:sz w:val="24"/>
              </w:rPr>
              <w:t>Позитивное взаимодействие</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jc w:val="center"/>
              <w:rPr>
                <w:rFonts w:ascii="Times New Roman" w:hAnsi="Times New Roman"/>
                <w:sz w:val="24"/>
              </w:rPr>
            </w:pPr>
            <w:r w:rsidRPr="00D10148">
              <w:rPr>
                <w:rFonts w:ascii="Times New Roman" w:hAnsi="Times New Roman"/>
                <w:sz w:val="24"/>
              </w:rPr>
              <w:t>Независимость</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jc w:val="center"/>
              <w:rPr>
                <w:rFonts w:ascii="Times New Roman" w:hAnsi="Times New Roman"/>
                <w:sz w:val="24"/>
              </w:rPr>
            </w:pPr>
            <w:r w:rsidRPr="00D10148">
              <w:rPr>
                <w:rFonts w:ascii="Times New Roman" w:hAnsi="Times New Roman"/>
                <w:sz w:val="24"/>
              </w:rPr>
              <w:t>Взаимная зависимость</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Подразделения независимы: во внутренней структуре внутренней культуре капиталовложениях разработке продукта рыночной стратегии</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Общие возможности: исследования финансирование риска развитие менеджмента проведение экспертизы</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Организация с высокой нормой управляемости и ответственности (плоская организация)</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Горизонтальная мобильность</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Поощрение инициативы и эксперимента</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"Сеть безопасности"</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Сплоченность персонала, всеохватывающее управление</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Общая солидарность, "домашний" стиль, неформальные отношения</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"Мы" противостоим внутренним конкурентам</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"Мы" противостоим внешним конкурентам</w:t>
            </w:r>
          </w:p>
        </w:tc>
      </w:tr>
    </w:tbl>
    <w:p w:rsidR="00B06D2D" w:rsidRPr="00D10148" w:rsidRDefault="00B06D2D" w:rsidP="00B06D2D">
      <w:pPr>
        <w:pStyle w:val="a3"/>
        <w:shd w:val="clear" w:color="auto" w:fill="FFFFFF"/>
        <w:spacing w:before="0" w:beforeAutospacing="0" w:after="0" w:afterAutospacing="0"/>
        <w:jc w:val="both"/>
      </w:pPr>
    </w:p>
    <w:p w:rsidR="00B06D2D" w:rsidRPr="00D10148" w:rsidRDefault="00B06D2D" w:rsidP="00B06D2D">
      <w:pPr>
        <w:pStyle w:val="a3"/>
        <w:shd w:val="clear" w:color="auto" w:fill="FFFFFF"/>
        <w:spacing w:before="0" w:beforeAutospacing="0" w:after="0" w:afterAutospacing="0"/>
        <w:jc w:val="both"/>
      </w:pPr>
      <w:r w:rsidRPr="00D10148">
        <w:t xml:space="preserve"> Он должен полностью осознавать значение своей принадлежности к группе, потому что синергия, которая существует между подразделением и компанией, также формирует базу для существования его подразделения. Он должен "быть способен привнести чувство взаимности в общую картину", - как кто-то образно заметил. Менеджер подразделения, следовательно, это предприниматель-дипломат, новый тип менеджера, который во многих компаниях все еще только должен быть создан и взращен, но этот тип менеджера, кажется, будет многообещающим.</w:t>
      </w:r>
    </w:p>
    <w:p w:rsidR="00B06D2D" w:rsidRPr="00D10148" w:rsidRDefault="00B06D2D" w:rsidP="00B06D2D">
      <w:pPr>
        <w:pStyle w:val="a3"/>
        <w:shd w:val="clear" w:color="auto" w:fill="FFFFFF"/>
        <w:spacing w:before="0" w:beforeAutospacing="0" w:after="0" w:afterAutospacing="0"/>
        <w:jc w:val="both"/>
      </w:pPr>
      <w:r w:rsidRPr="00D10148">
        <w:lastRenderedPageBreak/>
        <w:t>Управление подразделениями требует перехода от альтернативных размышлений к размышлению о дополнительных действиях. Менеджер бизнес-единицы должен стремиться выигрывать вместе со своей группой ("цель предпринимательства - выиграть войну"), но он также должен помогать другим и делиться информацией - управление подразделением требует открытых людей. Он должен быть способен принимать решения независимо, при этом зная, какие вопросы следует обсуждать с высшим или центральным руководством и почему. Это касается решений, которые затрагивают и другие бизнес-единицы или которые являются "прецедентом" для всей компании. Кроме этого, необходимо иметь простор для реализации творческого потенциала и маневренности.</w:t>
      </w:r>
    </w:p>
    <w:p w:rsidR="00B06D2D" w:rsidRPr="00D10148" w:rsidRDefault="00B06D2D" w:rsidP="00B06D2D">
      <w:pPr>
        <w:pStyle w:val="a3"/>
        <w:shd w:val="clear" w:color="auto" w:fill="FFFFFF"/>
        <w:spacing w:before="0" w:beforeAutospacing="0" w:after="0" w:afterAutospacing="0"/>
        <w:jc w:val="both"/>
      </w:pPr>
      <w:r w:rsidRPr="00D10148">
        <w:t>Менеджеры подразделений - настоящие исполнительные директора. Поэтому к ним предъявляются особые требования, ведь эти менеджеры все еще относительно новы в мире, который до недавнего времени состоял только из функциональных менеджеров. Интегральная ответственность требует интегральных людей.</w:t>
      </w:r>
    </w:p>
    <w:p w:rsidR="00B06D2D" w:rsidRPr="00D10148" w:rsidRDefault="00B06D2D" w:rsidP="00B06D2D">
      <w:pPr>
        <w:pStyle w:val="a3"/>
        <w:shd w:val="clear" w:color="auto" w:fill="FFFFFF"/>
        <w:spacing w:before="0" w:beforeAutospacing="0" w:after="0" w:afterAutospacing="0"/>
        <w:jc w:val="both"/>
      </w:pPr>
      <w:r w:rsidRPr="00D10148">
        <w:t>Управление подразделениями создает новые возможности для повышения квалификации руководящих кадров. Оно позволяет сделать карьеру интегрированного предпринимателя в мире, все еще наполненном функциональными менеджерами. Функциональный менеджер "растет" в специализированном секторе; правда, с годами он продвигается в объединенное руководство фирмы, где он мешает другим своим функциональным односторонним опытом, полученным в прошлом. В работе интегрированного менеджера с самого начала каждый должен иметь дело с межфункциональными задачами, то есть быть руководителем проекта или менеджером подразделения, что со временем позволяет ему естественным образом занять положение в высшем руководстве. Существует и промежуточная форма, когда менеджеры в течение своей карьеры последовательно работают в различных функциональных секторах. Поэтому преимущества возникают у тех, кто со временем, занимая более высокое положение, уже непосредственно досконально знает различные функции, что позволяет лучше наблюдать за выполнением этих функций. Недостаток же состоит в том, что эти люди не имеют никакого предыдущего опыта работы с интегрированной ответственностью. Управление подразделениями - идеальная ситуация для обучения менеджеров, где он лучше готовится к тому, чтобы со временем занять более высокое положение в компании. Такая преемственность все еще остается важной задачей любого менеджера.</w:t>
      </w:r>
    </w:p>
    <w:p w:rsidR="00B06D2D" w:rsidRPr="00D10148" w:rsidRDefault="00B06D2D" w:rsidP="00B06D2D">
      <w:pPr>
        <w:pStyle w:val="2"/>
        <w:shd w:val="clear" w:color="auto" w:fill="FFFFFF"/>
        <w:rPr>
          <w:rFonts w:ascii="Times New Roman" w:hAnsi="Times New Roman"/>
          <w:b w:val="0"/>
          <w:bCs w:val="0"/>
        </w:rPr>
      </w:pPr>
      <w:r w:rsidRPr="00D10148">
        <w:rPr>
          <w:rFonts w:ascii="Times New Roman" w:hAnsi="Times New Roman"/>
          <w:b w:val="0"/>
          <w:bCs w:val="0"/>
        </w:rPr>
        <w:t>Топ-менеджер</w:t>
      </w:r>
    </w:p>
    <w:p w:rsidR="00B06D2D" w:rsidRPr="00D10148" w:rsidRDefault="00B06D2D" w:rsidP="00B06D2D">
      <w:pPr>
        <w:pStyle w:val="a3"/>
        <w:shd w:val="clear" w:color="auto" w:fill="FFFFFF"/>
        <w:spacing w:before="0" w:beforeAutospacing="0" w:after="0" w:afterAutospacing="0"/>
        <w:jc w:val="both"/>
      </w:pPr>
      <w:r w:rsidRPr="00D10148">
        <w:t>Управление подразделениями предъявляет большие требования к топ-менеджеру, причем не меньшие, чем к суб-предпринимателю. Самое важное для всех менеджеров "учиться быть независимыми".</w:t>
      </w:r>
    </w:p>
    <w:p w:rsidR="00B06D2D" w:rsidRPr="00D10148" w:rsidRDefault="00B06D2D" w:rsidP="00B06D2D">
      <w:pPr>
        <w:pStyle w:val="a3"/>
        <w:shd w:val="clear" w:color="auto" w:fill="FFFFFF"/>
        <w:spacing w:before="0" w:beforeAutospacing="0" w:after="0" w:afterAutospacing="0"/>
        <w:jc w:val="both"/>
      </w:pPr>
      <w:r w:rsidRPr="00D10148">
        <w:t>Преимущество управления бизнес-единицами проявляется в том, что подразделения принимают на себя многие функциональные задачи высшего руководства, оставляя им время для выполнения задач, связанных со стратегией компании, для которой они и были фактически назначены. С другой стороны, следует ожидать, что ошибки будут неизбежны. Вмешательство же в проблемы бизнес-единицы должно быть ограничено. Ван Лонден заметил, что для большинства топ-менеджеров это требование было подобно зубной боли. Он говорил о том, что "в замешательстве некоторые менеджеры спрашивают себя, как они могут оставаться стратегически активными целый день. Они используют каждую возможность проявить себя непосредственно в действии. Это побуждает менеджеров подразделений скрывать информацию при попытке вмешательства в их дела". В таких случаях высшее руководство лучше бы реализовало свои цели, если бы концентрировалось на своих собственных задачах.</w:t>
      </w:r>
    </w:p>
    <w:p w:rsidR="00B06D2D" w:rsidRPr="00D10148" w:rsidRDefault="00B06D2D" w:rsidP="00B06D2D">
      <w:pPr>
        <w:pStyle w:val="a3"/>
        <w:shd w:val="clear" w:color="auto" w:fill="FFFFFF"/>
        <w:spacing w:before="0" w:beforeAutospacing="0" w:after="0" w:afterAutospacing="0"/>
        <w:jc w:val="both"/>
      </w:pPr>
      <w:r w:rsidRPr="00D10148">
        <w:t xml:space="preserve">Иногда высшее руководство должно быть посредником в конфликтах между менеджерами подразделений (теми, кто преследует цели и результаты) и менеджерами центрального аппарата (теми, кто борется за профессионализм и формальное выполнение). Управление подразделениями нуждается в динамическом балансе между высшим руководством, </w:t>
      </w:r>
      <w:r w:rsidRPr="00D10148">
        <w:lastRenderedPageBreak/>
        <w:t>средним управлением и функциональными менеджерами. В этом состоит главная работа высшего руководства - сохранить баланс.</w:t>
      </w:r>
    </w:p>
    <w:p w:rsidR="00B06D2D" w:rsidRPr="00D10148" w:rsidRDefault="00B06D2D" w:rsidP="00B06D2D">
      <w:pPr>
        <w:pStyle w:val="a3"/>
        <w:shd w:val="clear" w:color="auto" w:fill="FFFFFF"/>
        <w:spacing w:before="0" w:beforeAutospacing="0" w:after="0" w:afterAutospacing="0"/>
        <w:jc w:val="both"/>
      </w:pPr>
      <w:r w:rsidRPr="00D10148">
        <w:t>Первое условие реализации управления подразделениями состоит в наличии желания высшего руководства осуществить действительную децентрализацию. Поэтому от руководства требуется, чтобы они определили для себя новую роль. Здесь может послужить хорошим примером следующая табл. 2:</w:t>
      </w:r>
    </w:p>
    <w:p w:rsidR="00B06D2D" w:rsidRPr="00D10148" w:rsidRDefault="00B06D2D" w:rsidP="00B06D2D">
      <w:pPr>
        <w:pStyle w:val="a3"/>
        <w:shd w:val="clear" w:color="auto" w:fill="FFFFFF"/>
        <w:spacing w:before="0" w:beforeAutospacing="0" w:after="0" w:afterAutospacing="0"/>
        <w:jc w:val="both"/>
      </w:pPr>
    </w:p>
    <w:p w:rsidR="00B06D2D" w:rsidRPr="00D10148" w:rsidRDefault="00B06D2D" w:rsidP="00B06D2D">
      <w:pPr>
        <w:pStyle w:val="a3"/>
        <w:shd w:val="clear" w:color="auto" w:fill="FFFFFF"/>
        <w:spacing w:before="0" w:beforeAutospacing="0" w:after="0" w:afterAutospacing="0"/>
        <w:jc w:val="both"/>
      </w:pPr>
    </w:p>
    <w:p w:rsidR="00B06D2D" w:rsidRPr="00D10148" w:rsidRDefault="00B06D2D" w:rsidP="00B06D2D">
      <w:pPr>
        <w:pStyle w:val="a3"/>
        <w:shd w:val="clear" w:color="auto" w:fill="FFFFFF"/>
        <w:spacing w:before="0" w:beforeAutospacing="0" w:after="0" w:afterAutospacing="0"/>
        <w:jc w:val="both"/>
      </w:pPr>
      <w:r w:rsidRPr="00D10148">
        <w:rPr>
          <w:rStyle w:val="a4"/>
        </w:rPr>
        <w:t>Таблица 2.</w:t>
      </w:r>
      <w:r w:rsidRPr="00D10148">
        <w:rPr>
          <w:rStyle w:val="apple-converted-space"/>
        </w:rPr>
        <w:t> </w:t>
      </w:r>
      <w:r w:rsidRPr="00D10148">
        <w:t>Роль высших менеджеров в прошлом и будущем</w:t>
      </w:r>
    </w:p>
    <w:p w:rsidR="00B06D2D" w:rsidRPr="00D10148" w:rsidRDefault="00B06D2D" w:rsidP="00B06D2D">
      <w:pPr>
        <w:pStyle w:val="a3"/>
        <w:shd w:val="clear" w:color="auto" w:fill="FFFFFF"/>
        <w:spacing w:before="0" w:beforeAutospacing="0" w:after="0" w:afterAutospacing="0"/>
        <w:jc w:val="both"/>
      </w:pPr>
    </w:p>
    <w:tbl>
      <w:tblPr>
        <w:tblW w:w="0" w:type="auto"/>
        <w:tblInd w:w="300" w:type="dxa"/>
        <w:tblBorders>
          <w:top w:val="outset" w:sz="6" w:space="0" w:color="CCCCCC"/>
          <w:left w:val="outset" w:sz="6" w:space="0" w:color="CCCCCC"/>
          <w:bottom w:val="outset" w:sz="6" w:space="0" w:color="CCCCCC"/>
          <w:right w:val="outset" w:sz="6" w:space="0" w:color="CCCCCC"/>
        </w:tblBorders>
        <w:shd w:val="clear" w:color="auto" w:fill="FFFFFF"/>
        <w:tblCellMar>
          <w:left w:w="0" w:type="dxa"/>
          <w:right w:w="0" w:type="dxa"/>
        </w:tblCellMar>
        <w:tblLook w:val="04A0" w:firstRow="1" w:lastRow="0" w:firstColumn="1" w:lastColumn="0" w:noHBand="0" w:noVBand="1"/>
      </w:tblPr>
      <w:tblGrid>
        <w:gridCol w:w="4519"/>
        <w:gridCol w:w="4520"/>
      </w:tblGrid>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jc w:val="center"/>
              <w:rPr>
                <w:rFonts w:ascii="Times New Roman" w:hAnsi="Times New Roman"/>
                <w:sz w:val="24"/>
              </w:rPr>
            </w:pPr>
            <w:r w:rsidRPr="00D10148">
              <w:rPr>
                <w:rFonts w:ascii="Times New Roman" w:hAnsi="Times New Roman"/>
                <w:sz w:val="24"/>
              </w:rPr>
              <w:t>В прошлом</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jc w:val="center"/>
              <w:rPr>
                <w:rFonts w:ascii="Times New Roman" w:hAnsi="Times New Roman"/>
                <w:sz w:val="24"/>
              </w:rPr>
            </w:pPr>
            <w:r w:rsidRPr="00D10148">
              <w:rPr>
                <w:rFonts w:ascii="Times New Roman" w:hAnsi="Times New Roman"/>
                <w:sz w:val="24"/>
              </w:rPr>
              <w:t>В будущем</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определяют стратегию</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руководят процессом разработки стратегии</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администраторы</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предприниматели</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специалисты</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источники мотивации и воодушевления персонала</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неизвестность, замкнутость</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открытое всеохватывающее управление</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инструктируют</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делегируют полномочия</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изолированы от персонала</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способность к интеграции</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далеки от конкретных проблем</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ближе к рынкам, людям, продуктам</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склонны к авторитаризму</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харизматичны</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осуществляют тщательный сверхконтроль</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проницательны</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проводят политику "разделяй и властвуй"</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способствуют созданию духа сплоченности</w:t>
            </w:r>
          </w:p>
        </w:tc>
      </w:tr>
      <w:tr w:rsidR="00B06D2D" w:rsidRPr="00D10148" w:rsidTr="00F150FB">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считают себя доминантной фигурой</w:t>
            </w:r>
          </w:p>
        </w:tc>
        <w:tc>
          <w:tcPr>
            <w:tcW w:w="2500" w:type="pct"/>
            <w:tcBorders>
              <w:top w:val="outset" w:sz="6" w:space="0" w:color="CCCCCC"/>
              <w:left w:val="outset" w:sz="6" w:space="0" w:color="CCCCCC"/>
              <w:bottom w:val="outset" w:sz="6" w:space="0" w:color="CCCCCC"/>
              <w:right w:val="outset" w:sz="6" w:space="0" w:color="CCCCCC"/>
            </w:tcBorders>
            <w:shd w:val="clear" w:color="auto" w:fill="FFFFFF"/>
            <w:tcMar>
              <w:top w:w="150" w:type="dxa"/>
              <w:left w:w="150" w:type="dxa"/>
              <w:bottom w:w="150" w:type="dxa"/>
              <w:right w:w="150" w:type="dxa"/>
            </w:tcMar>
            <w:vAlign w:val="center"/>
            <w:hideMark/>
          </w:tcPr>
          <w:p w:rsidR="00B06D2D" w:rsidRPr="00D10148" w:rsidRDefault="00B06D2D" w:rsidP="00F150FB">
            <w:pPr>
              <w:rPr>
                <w:rFonts w:ascii="Times New Roman" w:hAnsi="Times New Roman"/>
                <w:sz w:val="24"/>
              </w:rPr>
            </w:pPr>
            <w:r w:rsidRPr="00D10148">
              <w:rPr>
                <w:rFonts w:ascii="Times New Roman" w:hAnsi="Times New Roman"/>
                <w:sz w:val="24"/>
              </w:rPr>
              <w:t>являются социальной фигурой</w:t>
            </w:r>
          </w:p>
        </w:tc>
      </w:tr>
    </w:tbl>
    <w:p w:rsidR="00B06D2D" w:rsidRPr="00D10148" w:rsidRDefault="00B06D2D" w:rsidP="00B06D2D">
      <w:pPr>
        <w:pStyle w:val="a3"/>
        <w:shd w:val="clear" w:color="auto" w:fill="FFFFFF"/>
        <w:spacing w:before="0" w:beforeAutospacing="0" w:after="0" w:afterAutospacing="0"/>
        <w:jc w:val="both"/>
      </w:pPr>
      <w:r w:rsidRPr="00D10148">
        <w:t>Управление подразделениями, следовательно, требует подхода делегирования полномочий. Без радикальной переориентации традиционного стиля управления оно обречено на неудачу. Это же может произойти только тогда, когда высшее руководство имеет достаточную уверенность в себе, чтобы осуществить децентрализацию.</w:t>
      </w:r>
    </w:p>
    <w:p w:rsidR="00B06D2D" w:rsidRPr="00D10148" w:rsidRDefault="00B06D2D" w:rsidP="00B06D2D">
      <w:pPr>
        <w:pStyle w:val="a3"/>
        <w:shd w:val="clear" w:color="auto" w:fill="FFFFFF"/>
        <w:spacing w:before="0" w:beforeAutospacing="0" w:after="0" w:afterAutospacing="0"/>
        <w:jc w:val="both"/>
      </w:pPr>
      <w:r w:rsidRPr="00D10148">
        <w:t xml:space="preserve">Управление подразделениями нуждается в сильных топ-менеджерах. </w:t>
      </w:r>
    </w:p>
    <w:p w:rsidR="00B06D2D" w:rsidRPr="00D10148" w:rsidRDefault="00B06D2D" w:rsidP="00B06D2D">
      <w:pPr>
        <w:pStyle w:val="a3"/>
        <w:shd w:val="clear" w:color="auto" w:fill="FFFFFF"/>
        <w:spacing w:before="0" w:beforeAutospacing="0" w:after="0" w:afterAutospacing="0"/>
        <w:jc w:val="both"/>
      </w:pPr>
      <w:r w:rsidRPr="00D10148">
        <w:t>В целом мы выделяем только четыре формы организации, соответствующие системе управления подразделениями:</w:t>
      </w:r>
    </w:p>
    <w:p w:rsidR="00B06D2D" w:rsidRPr="00D10148" w:rsidRDefault="00B06D2D" w:rsidP="00B06D2D">
      <w:pPr>
        <w:numPr>
          <w:ilvl w:val="0"/>
          <w:numId w:val="5"/>
        </w:numPr>
        <w:shd w:val="clear" w:color="auto" w:fill="FFFFFF"/>
        <w:ind w:left="0"/>
        <w:jc w:val="both"/>
        <w:rPr>
          <w:rFonts w:ascii="Times New Roman" w:hAnsi="Times New Roman"/>
          <w:sz w:val="24"/>
        </w:rPr>
      </w:pPr>
      <w:r w:rsidRPr="00D10148">
        <w:rPr>
          <w:rFonts w:ascii="Times New Roman" w:hAnsi="Times New Roman"/>
          <w:sz w:val="24"/>
        </w:rPr>
        <w:t>организация с маркетинговыми подразделениями;</w:t>
      </w:r>
    </w:p>
    <w:p w:rsidR="00B06D2D" w:rsidRPr="00D10148" w:rsidRDefault="00B06D2D" w:rsidP="00B06D2D">
      <w:pPr>
        <w:numPr>
          <w:ilvl w:val="0"/>
          <w:numId w:val="5"/>
        </w:numPr>
        <w:shd w:val="clear" w:color="auto" w:fill="FFFFFF"/>
        <w:ind w:left="0"/>
        <w:jc w:val="both"/>
        <w:rPr>
          <w:rFonts w:ascii="Times New Roman" w:hAnsi="Times New Roman"/>
          <w:sz w:val="24"/>
        </w:rPr>
      </w:pPr>
      <w:r w:rsidRPr="00D10148">
        <w:rPr>
          <w:rFonts w:ascii="Times New Roman" w:hAnsi="Times New Roman"/>
          <w:sz w:val="24"/>
        </w:rPr>
        <w:t>матричная организация;</w:t>
      </w:r>
    </w:p>
    <w:p w:rsidR="00B06D2D" w:rsidRPr="00D10148" w:rsidRDefault="00B06D2D" w:rsidP="00B06D2D">
      <w:pPr>
        <w:numPr>
          <w:ilvl w:val="0"/>
          <w:numId w:val="5"/>
        </w:numPr>
        <w:shd w:val="clear" w:color="auto" w:fill="FFFFFF"/>
        <w:ind w:left="0"/>
        <w:jc w:val="both"/>
        <w:rPr>
          <w:rFonts w:ascii="Times New Roman" w:hAnsi="Times New Roman"/>
          <w:sz w:val="24"/>
        </w:rPr>
      </w:pPr>
      <w:r w:rsidRPr="00D10148">
        <w:rPr>
          <w:rFonts w:ascii="Times New Roman" w:hAnsi="Times New Roman"/>
          <w:sz w:val="24"/>
        </w:rPr>
        <w:t>организация с системой подразделений и центральным аппаратом;</w:t>
      </w:r>
    </w:p>
    <w:p w:rsidR="00B06D2D" w:rsidRPr="00D10148" w:rsidRDefault="00B06D2D" w:rsidP="00B06D2D">
      <w:pPr>
        <w:numPr>
          <w:ilvl w:val="0"/>
          <w:numId w:val="5"/>
        </w:numPr>
        <w:shd w:val="clear" w:color="auto" w:fill="FFFFFF"/>
        <w:ind w:left="0"/>
        <w:jc w:val="both"/>
        <w:rPr>
          <w:rFonts w:ascii="Times New Roman" w:hAnsi="Times New Roman"/>
          <w:sz w:val="24"/>
        </w:rPr>
      </w:pPr>
      <w:r w:rsidRPr="00D10148">
        <w:rPr>
          <w:rFonts w:ascii="Times New Roman" w:hAnsi="Times New Roman"/>
          <w:sz w:val="24"/>
        </w:rPr>
        <w:t>организация с системой подразделений и децентрализованным аппаратом.</w:t>
      </w:r>
    </w:p>
    <w:p w:rsidR="00B06D2D" w:rsidRPr="00D10148" w:rsidRDefault="00B06D2D" w:rsidP="00B06D2D">
      <w:pPr>
        <w:pStyle w:val="a3"/>
        <w:shd w:val="clear" w:color="auto" w:fill="FFFFFF"/>
        <w:spacing w:before="0" w:beforeAutospacing="0" w:after="0" w:afterAutospacing="0"/>
        <w:jc w:val="both"/>
      </w:pPr>
      <w:r w:rsidRPr="00D10148">
        <w:lastRenderedPageBreak/>
        <w:t>Строго говоря, только две последние структуры имеют ту репутацию, которая наиболее соответствует управлению подразделениями, потому что только о них можно сказать, что здесь реализован подход "компания внутри компании".</w:t>
      </w:r>
    </w:p>
    <w:p w:rsidR="00B06D2D" w:rsidRPr="00D10148" w:rsidRDefault="00B06D2D" w:rsidP="00B06D2D">
      <w:pPr>
        <w:pStyle w:val="2"/>
        <w:shd w:val="clear" w:color="auto" w:fill="FFFFFF"/>
        <w:jc w:val="both"/>
        <w:rPr>
          <w:rFonts w:ascii="Times New Roman" w:hAnsi="Times New Roman"/>
          <w:b w:val="0"/>
          <w:bCs w:val="0"/>
        </w:rPr>
      </w:pPr>
      <w:r w:rsidRPr="00D10148">
        <w:rPr>
          <w:rFonts w:ascii="Times New Roman" w:hAnsi="Times New Roman"/>
          <w:b w:val="0"/>
          <w:bCs w:val="0"/>
        </w:rPr>
        <w:t>Какую форму и когда следует применять?</w:t>
      </w:r>
    </w:p>
    <w:p w:rsidR="00B06D2D" w:rsidRPr="00D10148" w:rsidRDefault="00B06D2D" w:rsidP="00B06D2D">
      <w:pPr>
        <w:pStyle w:val="a3"/>
        <w:shd w:val="clear" w:color="auto" w:fill="FFFFFF"/>
        <w:spacing w:before="0" w:beforeAutospacing="0" w:after="0" w:afterAutospacing="0"/>
        <w:jc w:val="both"/>
      </w:pPr>
      <w:r w:rsidRPr="00D10148">
        <w:t>В процессе выбора между двумя формами организации - функциональным типом, с одной стороны, и конгломератом, с другой стороны, - всегда имеются две конкурирующие силы, между которыми и должен быть найден баланс в форме организационного компромисса. Это два следующих фактора:</w:t>
      </w:r>
    </w:p>
    <w:p w:rsidR="00B06D2D" w:rsidRPr="00D10148" w:rsidRDefault="00B06D2D" w:rsidP="00B06D2D">
      <w:pPr>
        <w:numPr>
          <w:ilvl w:val="0"/>
          <w:numId w:val="6"/>
        </w:numPr>
        <w:shd w:val="clear" w:color="auto" w:fill="FFFFFF"/>
        <w:ind w:left="0"/>
        <w:jc w:val="both"/>
        <w:rPr>
          <w:rFonts w:ascii="Times New Roman" w:hAnsi="Times New Roman"/>
          <w:sz w:val="24"/>
        </w:rPr>
      </w:pPr>
      <w:r w:rsidRPr="00D10148">
        <w:rPr>
          <w:rFonts w:ascii="Times New Roman" w:hAnsi="Times New Roman"/>
          <w:sz w:val="24"/>
        </w:rPr>
        <w:t>Высокая степень динамизма и/или дифференциации рынка и/или продукта. Такая ситуация нуждается в квалифицированной, интегральной политике, при этом разработка, производство,</w:t>
      </w:r>
      <w:r w:rsidRPr="00D10148">
        <w:rPr>
          <w:rStyle w:val="apple-converted-space"/>
          <w:rFonts w:ascii="Times New Roman" w:hAnsi="Times New Roman"/>
          <w:sz w:val="24"/>
        </w:rPr>
        <w:t> </w:t>
      </w:r>
      <w:hyperlink r:id="rId8" w:tgtFrame="_blank" w:history="1">
        <w:r w:rsidRPr="00D10148">
          <w:rPr>
            <w:rStyle w:val="a5"/>
            <w:rFonts w:ascii="Times New Roman" w:hAnsi="Times New Roman"/>
            <w:sz w:val="24"/>
          </w:rPr>
          <w:t>маркетинг</w:t>
        </w:r>
      </w:hyperlink>
      <w:r w:rsidRPr="00D10148">
        <w:rPr>
          <w:rStyle w:val="apple-converted-space"/>
          <w:rFonts w:ascii="Times New Roman" w:hAnsi="Times New Roman"/>
          <w:sz w:val="24"/>
        </w:rPr>
        <w:t> </w:t>
      </w:r>
      <w:r w:rsidRPr="00D10148">
        <w:rPr>
          <w:rFonts w:ascii="Times New Roman" w:hAnsi="Times New Roman"/>
          <w:sz w:val="24"/>
        </w:rPr>
        <w:t>и сбыт продуктовой группы осуществляется под руководством одного лица или группой управления. Все это является основой для применения управления подразделениями; способствует сильной целевой ориентации.</w:t>
      </w:r>
    </w:p>
    <w:p w:rsidR="00B06D2D" w:rsidRPr="00D10148" w:rsidRDefault="00B06D2D" w:rsidP="00B06D2D">
      <w:pPr>
        <w:numPr>
          <w:ilvl w:val="0"/>
          <w:numId w:val="6"/>
        </w:numPr>
        <w:shd w:val="clear" w:color="auto" w:fill="FFFFFF"/>
        <w:ind w:left="0"/>
        <w:jc w:val="both"/>
        <w:rPr>
          <w:rFonts w:ascii="Times New Roman" w:hAnsi="Times New Roman"/>
          <w:sz w:val="24"/>
        </w:rPr>
      </w:pPr>
      <w:r w:rsidRPr="00D10148">
        <w:rPr>
          <w:rFonts w:ascii="Times New Roman" w:hAnsi="Times New Roman"/>
          <w:sz w:val="24"/>
        </w:rPr>
        <w:t>Высокая степень функционального динамизма и/или сильная функциональная синергия (например, функциональный эффект масштаба). Это требует организационного упорядочивания, когда функциональные действия вне продуктовых групп переносятся в функциональные отделы. Все это служит в пользу функциональной организации. Функциональные организации способствуют достижению в значительной степени функциональной эффективности и оптимальному использованию функциональных возможностей развития.</w:t>
      </w:r>
    </w:p>
    <w:p w:rsidR="00B06D2D" w:rsidRPr="00D10148" w:rsidRDefault="00B06D2D" w:rsidP="00B06D2D">
      <w:pPr>
        <w:pStyle w:val="a3"/>
        <w:shd w:val="clear" w:color="auto" w:fill="FFFFFF"/>
        <w:spacing w:before="0" w:beforeAutospacing="0" w:after="0" w:afterAutospacing="0"/>
        <w:jc w:val="both"/>
      </w:pPr>
      <w:r w:rsidRPr="00D10148">
        <w:t>Когда наблюдается небольшой динамизм и/или слабая дифференциация продукта и рынка при сильной функциональной синергии и/или динамизме, следует выбирать функциональную организацию. С другой стороны, если наблюдается совсем слабая синергия или недостаточное развитие функций при сильном динамизме и дифференциации продукта и рынка, то форма "управления подразделениями" в данном случае будет самой лучшей организационной формой. Возможны также компромиссные варианты; часто оба аспекта дополняют друг друга.</w:t>
      </w:r>
    </w:p>
    <w:p w:rsidR="00B06D2D" w:rsidRPr="00D10148" w:rsidRDefault="00B06D2D" w:rsidP="00B06D2D">
      <w:pPr>
        <w:pStyle w:val="a3"/>
        <w:shd w:val="clear" w:color="auto" w:fill="FFFFFF"/>
        <w:spacing w:before="0" w:beforeAutospacing="0" w:after="0" w:afterAutospacing="0"/>
        <w:jc w:val="both"/>
      </w:pPr>
      <w:r w:rsidRPr="00D10148">
        <w:t>Все это можно представить в виде схемы. Допустим, на вертикальной оси представлен продуктово-рыночный динамизм и дифференциация. На горизонтальной оси - функциональный динамизм и синергия. Измеряя величину двух переменных, можно выбрать оптимальную форму организации. На рис. 10 приведен пример, когда степень функционального динамизма и синергии выражена в X %, а степень продуктово-рыночного динамизма и дифференциации - в Y %. Это соответствует выбору организации системы подразделений с центральным аппаратом в качестве оптимальной формы.</w:t>
      </w:r>
    </w:p>
    <w:p w:rsidR="00B06D2D" w:rsidRPr="00D10148" w:rsidRDefault="00B06D2D" w:rsidP="00B06D2D">
      <w:pPr>
        <w:shd w:val="clear" w:color="auto" w:fill="FFFFFF"/>
        <w:jc w:val="both"/>
        <w:rPr>
          <w:rFonts w:ascii="Times New Roman" w:hAnsi="Times New Roman"/>
          <w:b/>
          <w:sz w:val="24"/>
        </w:rPr>
      </w:pPr>
    </w:p>
    <w:p w:rsidR="00B06D2D" w:rsidRPr="00D10148" w:rsidRDefault="00B06D2D" w:rsidP="00B06D2D">
      <w:pPr>
        <w:shd w:val="clear" w:color="auto" w:fill="FFFFFF"/>
        <w:jc w:val="both"/>
        <w:rPr>
          <w:rFonts w:ascii="Times New Roman" w:hAnsi="Times New Roman"/>
          <w:b/>
          <w:sz w:val="24"/>
        </w:rPr>
      </w:pPr>
      <w:r w:rsidRPr="00D10148">
        <w:rPr>
          <w:rFonts w:ascii="Times New Roman" w:hAnsi="Times New Roman"/>
          <w:b/>
          <w:spacing w:val="-3"/>
          <w:sz w:val="24"/>
          <w:lang w:val="kk-KZ"/>
        </w:rPr>
        <w:t>2.</w:t>
      </w:r>
      <w:r w:rsidRPr="00D10148">
        <w:rPr>
          <w:rFonts w:ascii="Times New Roman" w:hAnsi="Times New Roman"/>
          <w:b/>
          <w:spacing w:val="-3"/>
          <w:sz w:val="24"/>
        </w:rPr>
        <w:t>Координаты продукции, географическая координата, координата заинтересованных сторон, организационная координата.</w:t>
      </w:r>
    </w:p>
    <w:p w:rsidR="00B06D2D" w:rsidRPr="00D10148" w:rsidRDefault="00B06D2D" w:rsidP="00B06D2D">
      <w:pPr>
        <w:shd w:val="clear" w:color="auto" w:fill="FFFFFF"/>
        <w:jc w:val="both"/>
        <w:rPr>
          <w:rFonts w:ascii="Times New Roman" w:hAnsi="Times New Roman"/>
          <w:b/>
          <w:sz w:val="24"/>
        </w:rPr>
      </w:pPr>
    </w:p>
    <w:p w:rsidR="00B06D2D" w:rsidRPr="00D10148" w:rsidRDefault="00B06D2D" w:rsidP="00B06D2D">
      <w:pPr>
        <w:jc w:val="both"/>
        <w:rPr>
          <w:rFonts w:ascii="Times New Roman" w:hAnsi="Times New Roman"/>
          <w:sz w:val="24"/>
        </w:rPr>
      </w:pPr>
      <w:r w:rsidRPr="00D10148">
        <w:rPr>
          <w:rFonts w:ascii="Times New Roman" w:hAnsi="Times New Roman"/>
          <w:i/>
          <w:iCs/>
          <w:sz w:val="24"/>
        </w:rPr>
        <w:t>Координата продукции</w:t>
      </w:r>
      <w:r w:rsidRPr="00D10148">
        <w:rPr>
          <w:rFonts w:ascii="Times New Roman" w:hAnsi="Times New Roman"/>
          <w:sz w:val="24"/>
        </w:rPr>
        <w:t xml:space="preserve"> и рынка и географическая координата непосредственно связаны со стратегией действия на рынке, т.е. с определением, что и кому компания хочет продавать. С точки зрения разработки и реализации стратегии действия на рынке, координата заинтересованных сторон и организационная координата тесно связаны с ТОП-характеристиками компании.</w:t>
      </w:r>
    </w:p>
    <w:p w:rsidR="00B06D2D" w:rsidRPr="00D10148" w:rsidRDefault="00B06D2D" w:rsidP="00B06D2D">
      <w:pPr>
        <w:jc w:val="both"/>
        <w:rPr>
          <w:rFonts w:ascii="Times New Roman" w:hAnsi="Times New Roman"/>
          <w:sz w:val="24"/>
        </w:rPr>
      </w:pPr>
      <w:r w:rsidRPr="00D10148">
        <w:rPr>
          <w:rFonts w:ascii="Times New Roman" w:hAnsi="Times New Roman"/>
          <w:sz w:val="24"/>
        </w:rPr>
        <w:t>Длину</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а соответственно, и связанных с ней ТОП-характеристик переоценить довольно легко.</w:t>
      </w:r>
    </w:p>
    <w:p w:rsidR="00B06D2D" w:rsidRPr="00D10148" w:rsidRDefault="00B06D2D" w:rsidP="00B06D2D">
      <w:pPr>
        <w:jc w:val="both"/>
        <w:rPr>
          <w:rFonts w:ascii="Times New Roman" w:hAnsi="Times New Roman"/>
          <w:sz w:val="24"/>
        </w:rPr>
      </w:pPr>
      <w:r w:rsidRPr="00D10148">
        <w:rPr>
          <w:rFonts w:ascii="Times New Roman" w:hAnsi="Times New Roman"/>
          <w:sz w:val="24"/>
        </w:rPr>
        <w:t xml:space="preserve">Так, </w:t>
      </w:r>
      <w:r w:rsidRPr="00D10148">
        <w:rPr>
          <w:rFonts w:ascii="Times New Roman" w:hAnsi="Times New Roman"/>
          <w:i/>
          <w:iCs/>
          <w:sz w:val="24"/>
        </w:rPr>
        <w:t>координата продукции</w:t>
      </w:r>
      <w:r w:rsidRPr="00D10148">
        <w:rPr>
          <w:rFonts w:ascii="Times New Roman" w:hAnsi="Times New Roman"/>
          <w:sz w:val="24"/>
        </w:rPr>
        <w:t xml:space="preserve"> и рынка описывает, какими продуктами должна заниматься корпорация или на каких рынках действовать. Например, Intel специализируется исключительно на производстве чипов для персональных компьютеров, тогда как General Electric развивает 12 видов бизнеса на совершенно разных рынках.</w:t>
      </w:r>
    </w:p>
    <w:p w:rsidR="00B06D2D" w:rsidRPr="00D10148" w:rsidRDefault="00B06D2D" w:rsidP="00B06D2D">
      <w:pPr>
        <w:jc w:val="both"/>
        <w:rPr>
          <w:rFonts w:ascii="Times New Roman" w:hAnsi="Times New Roman"/>
          <w:sz w:val="24"/>
        </w:rPr>
      </w:pPr>
      <w:r w:rsidRPr="00D10148">
        <w:rPr>
          <w:rFonts w:ascii="Times New Roman" w:hAnsi="Times New Roman"/>
          <w:sz w:val="24"/>
        </w:rPr>
        <w:t>Успешность выбора</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зависит от ТОП-характеристик компании, ее способности поддерживать и наращивать эти характеристики, от потенциала создания ценности на их основе и эффективности реализации этого потенциала.</w:t>
      </w:r>
    </w:p>
    <w:p w:rsidR="00B06D2D" w:rsidRPr="00D10148" w:rsidRDefault="00B06D2D" w:rsidP="00B06D2D">
      <w:pPr>
        <w:jc w:val="both"/>
        <w:rPr>
          <w:rFonts w:ascii="Times New Roman" w:hAnsi="Times New Roman"/>
          <w:sz w:val="24"/>
        </w:rPr>
      </w:pPr>
      <w:r w:rsidRPr="00D10148">
        <w:rPr>
          <w:rFonts w:ascii="Times New Roman" w:hAnsi="Times New Roman"/>
          <w:sz w:val="24"/>
        </w:rPr>
        <w:lastRenderedPageBreak/>
        <w:t>Какими должны быть</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вертикального и географического охвата с точки зрения масштабов деятельности корпорации.</w:t>
      </w:r>
    </w:p>
    <w:p w:rsidR="00B06D2D" w:rsidRPr="00D10148" w:rsidRDefault="00B06D2D" w:rsidP="00B06D2D">
      <w:pPr>
        <w:jc w:val="both"/>
        <w:rPr>
          <w:rFonts w:ascii="Times New Roman" w:hAnsi="Times New Roman"/>
          <w:sz w:val="24"/>
        </w:rPr>
      </w:pPr>
      <w:r w:rsidRPr="00D10148">
        <w:rPr>
          <w:rFonts w:ascii="Times New Roman" w:hAnsi="Times New Roman"/>
          <w:sz w:val="24"/>
        </w:rPr>
        <w:t>Чтобы определить длину</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помимо прочего, следует проанализировать маркетинговые характеристики компании.</w:t>
      </w:r>
    </w:p>
    <w:p w:rsidR="00B06D2D" w:rsidRPr="00D10148" w:rsidRDefault="00B06D2D" w:rsidP="00B06D2D">
      <w:pPr>
        <w:jc w:val="both"/>
        <w:rPr>
          <w:rFonts w:ascii="Times New Roman" w:hAnsi="Times New Roman"/>
          <w:sz w:val="24"/>
        </w:rPr>
      </w:pPr>
      <w:r w:rsidRPr="00D10148">
        <w:rPr>
          <w:rFonts w:ascii="Times New Roman" w:hAnsi="Times New Roman"/>
          <w:sz w:val="24"/>
        </w:rPr>
        <w:t>В этом обсуждении используется терминология</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Однако те же самые вопросы могут оказаться подходящими при оценке решений, связанных и с географической координатой.</w:t>
      </w:r>
    </w:p>
    <w:p w:rsidR="00B06D2D" w:rsidRPr="00D10148" w:rsidRDefault="00B06D2D" w:rsidP="00B06D2D">
      <w:pPr>
        <w:jc w:val="both"/>
        <w:rPr>
          <w:rFonts w:ascii="Times New Roman" w:hAnsi="Times New Roman"/>
          <w:sz w:val="24"/>
        </w:rPr>
      </w:pPr>
      <w:r w:rsidRPr="00D10148">
        <w:rPr>
          <w:rFonts w:ascii="Times New Roman" w:hAnsi="Times New Roman"/>
          <w:sz w:val="24"/>
        </w:rPr>
        <w:t>Каковы границы ее деятельности по</w:t>
      </w:r>
      <w:r w:rsidRPr="00D10148">
        <w:rPr>
          <w:rFonts w:ascii="Times New Roman" w:hAnsi="Times New Roman"/>
          <w:i/>
          <w:iCs/>
          <w:sz w:val="24"/>
        </w:rPr>
        <w:t xml:space="preserve"> координате продукции</w:t>
      </w:r>
      <w:r w:rsidRPr="00D10148">
        <w:rPr>
          <w:rFonts w:ascii="Times New Roman" w:hAnsi="Times New Roman"/>
          <w:sz w:val="24"/>
        </w:rPr>
        <w:t xml:space="preserve"> и рынка, т.е. в какой области и как широко эта бизнеса-единица будет развивать свою деятельность.</w:t>
      </w:r>
    </w:p>
    <w:p w:rsidR="00B06D2D" w:rsidRPr="00D10148" w:rsidRDefault="00B06D2D" w:rsidP="00B06D2D">
      <w:pPr>
        <w:jc w:val="both"/>
        <w:rPr>
          <w:rFonts w:ascii="Times New Roman" w:hAnsi="Times New Roman"/>
          <w:sz w:val="24"/>
        </w:rPr>
      </w:pPr>
      <w:r w:rsidRPr="00D10148">
        <w:rPr>
          <w:rFonts w:ascii="Times New Roman" w:hAnsi="Times New Roman"/>
          <w:sz w:val="24"/>
        </w:rPr>
        <w:t>Масштаб деятельности бизнес-единицы отражает границы движения по</w:t>
      </w:r>
      <w:r w:rsidRPr="00D10148">
        <w:rPr>
          <w:rFonts w:ascii="Times New Roman" w:hAnsi="Times New Roman"/>
          <w:i/>
          <w:iCs/>
          <w:sz w:val="24"/>
        </w:rPr>
        <w:t xml:space="preserve"> координате продукции</w:t>
      </w:r>
      <w:r w:rsidRPr="00D10148">
        <w:rPr>
          <w:rFonts w:ascii="Times New Roman" w:hAnsi="Times New Roman"/>
          <w:sz w:val="24"/>
        </w:rPr>
        <w:t xml:space="preserve"> и рынка, т.е. показывает ареал, в рамках которого бизнес-единица будет действовать. Даже когда полностью определен сектор рынка, где будет действовать бизнес-единица, сохраняется возможность выбора конкретной сферы действия по координате продукции, и вариантов здесь довольно много.</w:t>
      </w:r>
    </w:p>
    <w:p w:rsidR="00B06D2D" w:rsidRPr="00D10148" w:rsidRDefault="00B06D2D" w:rsidP="00B06D2D">
      <w:pPr>
        <w:jc w:val="both"/>
        <w:rPr>
          <w:rFonts w:ascii="Times New Roman" w:hAnsi="Times New Roman"/>
          <w:sz w:val="24"/>
        </w:rPr>
      </w:pPr>
      <w:r w:rsidRPr="00D10148">
        <w:rPr>
          <w:rFonts w:ascii="Times New Roman" w:hAnsi="Times New Roman"/>
          <w:sz w:val="24"/>
        </w:rPr>
        <w:t>Мало знать свою область деятельности и регион, в котором вы хотите действовать (</w:t>
      </w:r>
      <w:r w:rsidRPr="00D10148">
        <w:rPr>
          <w:rFonts w:ascii="Times New Roman" w:hAnsi="Times New Roman"/>
          <w:i/>
          <w:iCs/>
          <w:sz w:val="24"/>
        </w:rPr>
        <w:t xml:space="preserve"> координата продукции</w:t>
      </w:r>
      <w:r w:rsidRPr="00D10148">
        <w:rPr>
          <w:rFonts w:ascii="Times New Roman" w:hAnsi="Times New Roman"/>
          <w:sz w:val="24"/>
        </w:rPr>
        <w:t xml:space="preserve"> и рынка и географический охват), надо хорошо знать, как вести такое соперничество. Понятие облика организации связано с тем, как она дифференцирует себя по сравнению с нынешними или будущими конкурентами с точки зрения ее восприятия потребителями. Дифференциация - это источник ценностей ( по сравнению с ценностью, предоставляемой конкурентами), получаемых потребителями, когда покупают продукцию или решения данной компании. Если дифференциации нет, у потребителя нет особых причин покупать продукцию именно этой организации, а не какой-нибудь другой. Например, до тех пор пока потребители не убедятся в уникальных свойствах или более высокой ценности, связанной с покупкой компьютера Dell, у них не будет особых побуждений или причин совершать покупки именно в этой компании, а не у ее конкурентов.</w:t>
      </w:r>
    </w:p>
    <w:p w:rsidR="00B06D2D" w:rsidRPr="00D10148" w:rsidRDefault="00B06D2D" w:rsidP="00B06D2D">
      <w:pPr>
        <w:jc w:val="both"/>
        <w:rPr>
          <w:rFonts w:ascii="Times New Roman" w:hAnsi="Times New Roman"/>
          <w:sz w:val="24"/>
        </w:rPr>
      </w:pPr>
      <w:r w:rsidRPr="00D10148">
        <w:rPr>
          <w:rFonts w:ascii="Times New Roman" w:hAnsi="Times New Roman"/>
          <w:sz w:val="24"/>
        </w:rPr>
        <w:t>Но прежде, чем отвечать на эти вопросы, рассмотрим обстоятельно следующие критерии: общую функциональность ТОП-характеристик, длину</w:t>
      </w:r>
      <w:r w:rsidRPr="00D10148">
        <w:rPr>
          <w:rFonts w:ascii="Times New Roman" w:hAnsi="Times New Roman"/>
          <w:i/>
          <w:iCs/>
          <w:sz w:val="24"/>
        </w:rPr>
        <w:t xml:space="preserve"> координаты продукции</w:t>
      </w:r>
      <w:r w:rsidRPr="00D10148">
        <w:rPr>
          <w:rFonts w:ascii="Times New Roman" w:hAnsi="Times New Roman"/>
          <w:sz w:val="24"/>
        </w:rPr>
        <w:t xml:space="preserve"> и рынка, легкость копирования продукции, возможность использования различных рычагов, помогающих добиться нужных целей.</w:t>
      </w:r>
    </w:p>
    <w:p w:rsidR="00B06D2D" w:rsidRPr="00D10148" w:rsidRDefault="00B06D2D" w:rsidP="00B06D2D">
      <w:pPr>
        <w:jc w:val="both"/>
        <w:rPr>
          <w:rFonts w:ascii="Times New Roman" w:hAnsi="Times New Roman"/>
          <w:sz w:val="24"/>
        </w:rPr>
      </w:pPr>
      <w:r w:rsidRPr="00D10148">
        <w:rPr>
          <w:rFonts w:ascii="Times New Roman" w:hAnsi="Times New Roman"/>
          <w:sz w:val="24"/>
        </w:rPr>
        <w:t xml:space="preserve">За счет устранения ограничений на количество и ассортимент изданий, которые компания-продавец могла предложить покупателю, и расширения круга потребителей, на которых она могла выйти, </w:t>
      </w:r>
      <w:r w:rsidRPr="00D10148">
        <w:rPr>
          <w:rFonts w:ascii="Times New Roman" w:hAnsi="Times New Roman"/>
          <w:i/>
          <w:iCs/>
          <w:sz w:val="24"/>
        </w:rPr>
        <w:t>координата продукции</w:t>
      </w:r>
      <w:r w:rsidRPr="00D10148">
        <w:rPr>
          <w:rFonts w:ascii="Times New Roman" w:hAnsi="Times New Roman"/>
          <w:sz w:val="24"/>
        </w:rPr>
        <w:t xml:space="preserve"> и рынка и географическая координата были в значительной степени изменены. Эта компания создала действительно впечатляющую стратегическую перспективу - стать местом, где человек может приобрести все интересующие его книги.</w:t>
      </w:r>
    </w:p>
    <w:p w:rsidR="00B06D2D" w:rsidRPr="00D10148" w:rsidRDefault="00B06D2D" w:rsidP="00B06D2D">
      <w:pPr>
        <w:jc w:val="both"/>
        <w:rPr>
          <w:rFonts w:ascii="Times New Roman" w:hAnsi="Times New Roman"/>
          <w:sz w:val="24"/>
        </w:rPr>
      </w:pPr>
      <w:r w:rsidRPr="00D10148">
        <w:rPr>
          <w:rFonts w:ascii="Times New Roman" w:hAnsi="Times New Roman"/>
          <w:sz w:val="24"/>
        </w:rPr>
        <w:t>Итак, каждая координата имеет свою область действия и свой набор основных характеристик, при помощи которых можно решать поставленные задачи. Однако между</w:t>
      </w:r>
      <w:r w:rsidRPr="00D10148">
        <w:rPr>
          <w:rFonts w:ascii="Times New Roman" w:hAnsi="Times New Roman"/>
          <w:i/>
          <w:iCs/>
          <w:sz w:val="24"/>
        </w:rPr>
        <w:t xml:space="preserve"> координатами продукции</w:t>
      </w:r>
      <w:r w:rsidRPr="00D10148">
        <w:rPr>
          <w:rFonts w:ascii="Times New Roman" w:hAnsi="Times New Roman"/>
          <w:sz w:val="24"/>
        </w:rPr>
        <w:t xml:space="preserve"> и рынка, географического и вертикального охвата существует определенная взаимозависимость.</w:t>
      </w:r>
    </w:p>
    <w:p w:rsidR="00B06D2D" w:rsidRPr="00D10148" w:rsidRDefault="00B06D2D" w:rsidP="00B06D2D">
      <w:pPr>
        <w:jc w:val="both"/>
        <w:rPr>
          <w:rFonts w:ascii="Times New Roman" w:hAnsi="Times New Roman"/>
          <w:sz w:val="24"/>
        </w:rPr>
      </w:pPr>
      <w:r w:rsidRPr="00D10148">
        <w:rPr>
          <w:rFonts w:ascii="Times New Roman" w:hAnsi="Times New Roman"/>
          <w:sz w:val="24"/>
        </w:rPr>
        <w:t>Большая протяженность по каждой координате также влияет на сложность структуры корпорации: управлять ею труднее. Именно поэтому корпорации с</w:t>
      </w:r>
      <w:r w:rsidRPr="00D10148">
        <w:rPr>
          <w:rFonts w:ascii="Times New Roman" w:hAnsi="Times New Roman"/>
          <w:i/>
          <w:iCs/>
          <w:sz w:val="24"/>
        </w:rPr>
        <w:t xml:space="preserve"> длинной координатой продукции</w:t>
      </w:r>
      <w:r w:rsidRPr="00D10148">
        <w:rPr>
          <w:rFonts w:ascii="Times New Roman" w:hAnsi="Times New Roman"/>
          <w:sz w:val="24"/>
        </w:rPr>
        <w:t xml:space="preserve"> и рынка, как правило, не имеют широкой вертикальной интеграции, и наоборот, высокоинтегрированные корпорации ( такие, как Exxon или Texaco) обычно не имеют очень длинной координаты продукции и рынка.</w:t>
      </w:r>
    </w:p>
    <w:p w:rsidR="00B06D2D" w:rsidRPr="00D10148" w:rsidRDefault="00B06D2D" w:rsidP="00B06D2D">
      <w:pPr>
        <w:rPr>
          <w:rFonts w:ascii="Times New Roman" w:hAnsi="Times New Roman"/>
          <w:sz w:val="24"/>
        </w:rPr>
      </w:pPr>
      <w:r w:rsidRPr="00D10148">
        <w:rPr>
          <w:rFonts w:ascii="Times New Roman" w:hAnsi="Times New Roman"/>
          <w:sz w:val="24"/>
        </w:rPr>
        <w:t>Масштаб деятельности бизнес-единицы отражает границы движения по координате продукции и рынка, т.е. показывает ареал, в рамках которого бизнес-единица будет действовать. Даже когда полностью определен сектор рынка, где будет действовать бизнес-единица, сохраняется возможность выбора конкретной сферы действия по</w:t>
      </w:r>
      <w:r w:rsidRPr="00D10148">
        <w:rPr>
          <w:rFonts w:ascii="Times New Roman" w:hAnsi="Times New Roman"/>
          <w:i/>
          <w:iCs/>
          <w:sz w:val="24"/>
        </w:rPr>
        <w:t xml:space="preserve"> координате продукции</w:t>
      </w:r>
      <w:r w:rsidRPr="00D10148">
        <w:rPr>
          <w:rFonts w:ascii="Times New Roman" w:hAnsi="Times New Roman"/>
          <w:sz w:val="24"/>
        </w:rPr>
        <w:t>, и вариантов здесь довольно много.</w:t>
      </w:r>
    </w:p>
    <w:p w:rsidR="00B06D2D" w:rsidRPr="00D10148" w:rsidRDefault="00B06D2D" w:rsidP="00B06D2D">
      <w:pPr>
        <w:shd w:val="clear" w:color="auto" w:fill="FFFFFF"/>
        <w:jc w:val="both"/>
        <w:rPr>
          <w:rFonts w:ascii="Times New Roman" w:hAnsi="Times New Roman"/>
          <w:b/>
          <w:sz w:val="24"/>
        </w:rPr>
      </w:pPr>
    </w:p>
    <w:p w:rsidR="00B06D2D" w:rsidRPr="00D10148" w:rsidRDefault="00B06D2D" w:rsidP="00B06D2D">
      <w:pPr>
        <w:shd w:val="clear" w:color="auto" w:fill="FFFFFF"/>
        <w:jc w:val="both"/>
        <w:rPr>
          <w:rFonts w:ascii="Times New Roman" w:hAnsi="Times New Roman"/>
          <w:b/>
          <w:spacing w:val="-3"/>
          <w:sz w:val="24"/>
        </w:rPr>
      </w:pPr>
      <w:r w:rsidRPr="00D10148">
        <w:rPr>
          <w:rFonts w:ascii="Times New Roman" w:hAnsi="Times New Roman"/>
          <w:b/>
          <w:sz w:val="24"/>
        </w:rPr>
        <w:t xml:space="preserve"> 3</w:t>
      </w:r>
      <w:r w:rsidRPr="00D10148">
        <w:rPr>
          <w:rFonts w:ascii="Times New Roman" w:hAnsi="Times New Roman"/>
          <w:b/>
          <w:sz w:val="24"/>
          <w:lang w:val="kk-KZ"/>
        </w:rPr>
        <w:t>.</w:t>
      </w:r>
      <w:r w:rsidRPr="00D10148">
        <w:rPr>
          <w:rFonts w:ascii="Times New Roman" w:hAnsi="Times New Roman"/>
          <w:b/>
          <w:spacing w:val="-3"/>
          <w:sz w:val="24"/>
        </w:rPr>
        <w:t>Понятие конкурентного преимущества. Фоновые и явные преимущества.</w:t>
      </w:r>
    </w:p>
    <w:p w:rsidR="00B06D2D" w:rsidRPr="00D10148" w:rsidRDefault="00B06D2D" w:rsidP="00B06D2D">
      <w:pPr>
        <w:shd w:val="clear" w:color="auto" w:fill="FFFFFF"/>
        <w:jc w:val="both"/>
        <w:rPr>
          <w:rFonts w:ascii="Times New Roman" w:hAnsi="Times New Roman"/>
          <w:spacing w:val="-3"/>
          <w:sz w:val="24"/>
        </w:rPr>
      </w:pPr>
    </w:p>
    <w:p w:rsidR="00B06D2D" w:rsidRPr="00D10148" w:rsidRDefault="00B06D2D" w:rsidP="00B06D2D">
      <w:pPr>
        <w:shd w:val="clear" w:color="auto" w:fill="FFFFFF"/>
        <w:jc w:val="both"/>
        <w:rPr>
          <w:rFonts w:ascii="Times New Roman" w:hAnsi="Times New Roman"/>
          <w:b/>
          <w:sz w:val="24"/>
        </w:rPr>
      </w:pP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стратегии предполагает изучение внешней и внутренней среды.</w:t>
      </w:r>
      <w:r w:rsidRPr="00D10148">
        <w:rPr>
          <w:rFonts w:ascii="Times New Roman" w:hAnsi="Times New Roman"/>
          <w:b/>
          <w:spacing w:val="-3"/>
          <w:sz w:val="24"/>
        </w:rPr>
        <w:t xml:space="preserve"> Изучение внешней среды </w:t>
      </w:r>
      <w:r w:rsidRPr="00D10148">
        <w:rPr>
          <w:rFonts w:ascii="Times New Roman" w:hAnsi="Times New Roman"/>
          <w:spacing w:val="-3"/>
          <w:sz w:val="24"/>
        </w:rPr>
        <w:t>заключается, прежде всего, в анализе ситуации в отрасли и условий конкуренции в ней. Ситуация, складывающаяся в самой компании, и оценка ее конкурентоспособности рассматривается ниже.</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Разработка стратегии требует от разработчиков стратегии умения оперировать понятиями микро- и макросреды, переключаться с одного на другое. Правильно определить стратегические перспективы фирмы, сформулировать цели и задачи, разработать стратегию, усиливающую ее позиции можно только на основе полного представления о состоянии микро- и макросреды.</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Останавливаясь только на макросреде, следует отметить, что отрасли существенно отличаются друг от друга, как по своим экономическим показателям, так и по характеру конкурентной борьбы, а значит и возможностям осуществления тех или иных стратегий. В качестве аналогии можно привести пример: при необходимости проведения военных операций следует изучить театр военных действий, так как от его особенностей зависит тактика и стратегия обороны или нападения, возможность или невозможность осуществления тех или иных стратегий.</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Возвращаясь к анализу положения в отрасли, перечислим его составляющие: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Анализ экономического положения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Анализ конкурентных сил, действующих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3.Анализ факторов, изменяющих структуру конкурентных сил.</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4. Оценка силы (слабости) конкурентных позиций компании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5. Прогнозирование ожидаемых стратегических шагов конкурентов.</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6.Выявление ключевых факторов успеха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7.Оценка привлекательности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 экономического положения в отрасли должен проводиться с использованием экономических показателей (характеристик), дающих  представление об экономическом положении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Набор экономических показателей</w:t>
      </w:r>
      <w:r w:rsidRPr="00D10148">
        <w:rPr>
          <w:rFonts w:ascii="Times New Roman" w:hAnsi="Times New Roman"/>
          <w:spacing w:val="-3"/>
          <w:sz w:val="24"/>
        </w:rPr>
        <w:t xml:space="preserve">, дающих представление о положении в отрасли, включает: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1.Размер рынка.</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2.Темп роста рынка, стадия жизненного цикла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3.Масштабы конкуренции.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4.Число конкурентов и их характеристики.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5.Число покупателей и их характеристики.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6.Характер интеграции.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7.Направление и темпы технологических изменений.</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8.Барьеры на пути вхождения в отрасль.</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9.Степень дифференциации продуктов (услуг).</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10.Возможность (получение) экономии на масштабах производства</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11.Характер снижения издержек по мере увеличения коммулятивного выпуска.</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12.Характер капиталовложений в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13.Прибыльность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Таблица 7.  </w:t>
      </w:r>
      <w:r w:rsidRPr="00D10148">
        <w:rPr>
          <w:rFonts w:ascii="Times New Roman" w:hAnsi="Times New Roman"/>
          <w:b/>
          <w:spacing w:val="-3"/>
          <w:sz w:val="24"/>
        </w:rPr>
        <w:t>Влияние экономических  характеристик отрасли на стратегические решения</w:t>
      </w:r>
    </w:p>
    <w:p w:rsidR="00B06D2D" w:rsidRPr="00D10148" w:rsidRDefault="00B06D2D" w:rsidP="00B06D2D">
      <w:pPr>
        <w:shd w:val="clear" w:color="auto" w:fill="FFFFFF"/>
        <w:jc w:val="both"/>
        <w:rPr>
          <w:rFonts w:ascii="Times New Roman" w:hAnsi="Times New Roman"/>
          <w:spacing w:val="-3"/>
          <w:sz w:val="2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9"/>
        <w:gridCol w:w="1705"/>
        <w:gridCol w:w="1853"/>
        <w:gridCol w:w="1469"/>
        <w:gridCol w:w="2243"/>
      </w:tblGrid>
      <w:tr w:rsidR="00B06D2D" w:rsidRPr="00D10148" w:rsidTr="00F150FB">
        <w:trPr>
          <w:trHeight w:val="152"/>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 xml:space="preserve">Стратегическое значение характеристики </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Низкие значения</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Наименование характеристики</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Высокое значение</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Стратегическое значение характеристики</w:t>
            </w:r>
          </w:p>
        </w:tc>
      </w:tr>
      <w:tr w:rsidR="00B06D2D" w:rsidRPr="00D10148" w:rsidTr="00F150FB">
        <w:trPr>
          <w:trHeight w:val="856"/>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Непривлекателен  для крупных новых компаний</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Небольшой</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Размер рынка</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Широкий</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Привлекательный для крупных компаний</w:t>
            </w:r>
          </w:p>
        </w:tc>
      </w:tr>
      <w:tr w:rsidR="00B06D2D" w:rsidRPr="00D10148" w:rsidTr="00F150FB">
        <w:trPr>
          <w:trHeight w:val="587"/>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lastRenderedPageBreak/>
              <w:t>Уход с рынка наиболее слабых фирм</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Замедляющийся</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Темп роста рынка</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Быстрый</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Облегчает проникновение</w:t>
            </w:r>
          </w:p>
        </w:tc>
      </w:tr>
      <w:tr w:rsidR="00B06D2D" w:rsidRPr="00D10148" w:rsidTr="00F150FB">
        <w:trPr>
          <w:trHeight w:val="571"/>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Рост цен и прибылей</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Нехватка</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Мощности</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Излишки</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Падение цен и прибылей</w:t>
            </w:r>
          </w:p>
        </w:tc>
      </w:tr>
      <w:tr w:rsidR="00B06D2D" w:rsidRPr="00D10148" w:rsidTr="00F150FB">
        <w:trPr>
          <w:trHeight w:val="587"/>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Сокращение числа новых компаний</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Низкая</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Прибыль-ность</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Высокая</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Появление новых компаний</w:t>
            </w:r>
          </w:p>
        </w:tc>
      </w:tr>
      <w:tr w:rsidR="00B06D2D" w:rsidRPr="00D10148" w:rsidTr="00F150FB">
        <w:trPr>
          <w:trHeight w:val="571"/>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Уязвимость позиции фирмы-новичка</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Низкие</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Барьеры</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Высокие</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Защищают позиции действующих фирм</w:t>
            </w:r>
          </w:p>
        </w:tc>
      </w:tr>
      <w:tr w:rsidR="00B06D2D" w:rsidRPr="00D10148" w:rsidTr="00F150FB">
        <w:trPr>
          <w:trHeight w:val="595"/>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Преимущество имеют производители</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Низкие</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Стандартизация продукции</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Высокая</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Покупатели легкопереключаются с товара на товар</w:t>
            </w:r>
          </w:p>
        </w:tc>
      </w:tr>
      <w:tr w:rsidR="00B06D2D" w:rsidRPr="00D10148" w:rsidTr="00F150FB">
        <w:trPr>
          <w:trHeight w:val="587"/>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Риск инвестиции невысок</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Медленные</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Технологические изменения</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Быстрые</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Риск инвестиций высок</w:t>
            </w:r>
          </w:p>
        </w:tc>
      </w:tr>
      <w:tr w:rsidR="00B06D2D" w:rsidRPr="00D10148" w:rsidTr="00F150FB">
        <w:trPr>
          <w:trHeight w:val="872"/>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Уменьшение риска снижения барьеров</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Мягкие требования</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Потребность в капиталовложениях</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Жесткие требования</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Повышение риска возникновения барьеров</w:t>
            </w:r>
          </w:p>
        </w:tc>
      </w:tr>
      <w:tr w:rsidR="00B06D2D" w:rsidRPr="00D10148" w:rsidTr="00F150FB">
        <w:trPr>
          <w:trHeight w:val="1094"/>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Доля рынка для достижения конкурентоспособности по издержкам невелика</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Невелика</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Экономия на масштабах</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Значительна</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Доля рынка для достижения конкурентоспособности по издержкам невелика</w:t>
            </w:r>
          </w:p>
        </w:tc>
      </w:tr>
      <w:tr w:rsidR="00B06D2D" w:rsidRPr="00D10148" w:rsidTr="00F150FB">
        <w:trPr>
          <w:trHeight w:val="301"/>
        </w:trPr>
        <w:tc>
          <w:tcPr>
            <w:tcW w:w="23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Снижение риска того, что конкуренты опередят</w:t>
            </w:r>
          </w:p>
        </w:tc>
        <w:tc>
          <w:tcPr>
            <w:tcW w:w="170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Медленное</w:t>
            </w:r>
          </w:p>
        </w:tc>
        <w:tc>
          <w:tcPr>
            <w:tcW w:w="185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Обновление ассортимента</w:t>
            </w:r>
          </w:p>
        </w:tc>
        <w:tc>
          <w:tcPr>
            <w:tcW w:w="1469"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Быстрое</w:t>
            </w:r>
          </w:p>
        </w:tc>
        <w:tc>
          <w:tcPr>
            <w:tcW w:w="2243"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Сокращает жизненный цикл товара</w:t>
            </w:r>
          </w:p>
        </w:tc>
      </w:tr>
    </w:tbl>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Экономические характеристики отрасли ограничивают использование одних стратегических подходов и делают перспективными другие стратегические подходы. В таблице 7 показано, как высокое или низкое значение названных выше экономических показателей влияют на стратегические решения.</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Важнейшей составляющей анализа положения  в отрасли является изучение ведущейся в отрасли конкурентной борьбы. Без этого невозможно разработать полноценную конкурентную стратегию. Несмотря на значительные отличия друг от друга отраслей и субъектов рынка, в характере конкуренции можно найти много сходного. Систематизацию конкурентных сил, анализ природы конкуренции позволяет провести так называемая модель пяти сил, или модель М. Портера.</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Модель М. Портера - схема анализа пяти основных конкурентных сил, влияющих на рынок: сил</w:t>
      </w:r>
      <w:r w:rsidRPr="00D10148">
        <w:rPr>
          <w:rFonts w:ascii="Times New Roman" w:hAnsi="Times New Roman"/>
          <w:spacing w:val="-3"/>
          <w:sz w:val="24"/>
          <w:lang w:val="en-US"/>
        </w:rPr>
        <w:t>a</w:t>
      </w:r>
      <w:r w:rsidRPr="00D10148">
        <w:rPr>
          <w:rFonts w:ascii="Times New Roman" w:hAnsi="Times New Roman"/>
          <w:spacing w:val="-3"/>
          <w:sz w:val="24"/>
        </w:rPr>
        <w:t xml:space="preserve"> позиции поставщиков, сила позиции потребителей, угроза появления товаров-заменителей, конкуренция внутри отрасли (рис.5).  </w:t>
      </w:r>
      <w:r w:rsidRPr="00D10148">
        <w:rPr>
          <w:rFonts w:ascii="Times New Roman" w:hAnsi="Times New Roman"/>
          <w:b/>
          <w:spacing w:val="-3"/>
          <w:sz w:val="24"/>
        </w:rPr>
        <w:t>Модель пяти сил</w:t>
      </w:r>
      <w:r w:rsidRPr="00D10148">
        <w:rPr>
          <w:rFonts w:ascii="Times New Roman" w:hAnsi="Times New Roman"/>
          <w:spacing w:val="-3"/>
          <w:sz w:val="24"/>
        </w:rPr>
        <w:t xml:space="preserve"> – это полезный инструмент, пригодный для систематической диагностики конкурентных сил, определения степени влияния каждой из них на состояние рынка.</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tbl>
      <w:tblPr>
        <w:tblW w:w="0" w:type="auto"/>
        <w:tblInd w:w="40" w:type="dxa"/>
        <w:tblLayout w:type="fixed"/>
        <w:tblCellMar>
          <w:left w:w="40" w:type="dxa"/>
          <w:right w:w="40" w:type="dxa"/>
        </w:tblCellMar>
        <w:tblLook w:val="0000" w:firstRow="0" w:lastRow="0" w:firstColumn="0" w:lastColumn="0" w:noHBand="0" w:noVBand="0"/>
      </w:tblPr>
      <w:tblGrid>
        <w:gridCol w:w="2567"/>
        <w:gridCol w:w="589"/>
        <w:gridCol w:w="182"/>
        <w:gridCol w:w="200"/>
        <w:gridCol w:w="1171"/>
        <w:gridCol w:w="1165"/>
        <w:gridCol w:w="188"/>
        <w:gridCol w:w="582"/>
        <w:gridCol w:w="2723"/>
      </w:tblGrid>
      <w:tr w:rsidR="00B06D2D" w:rsidRPr="00D10148" w:rsidTr="00F150FB">
        <w:trPr>
          <w:trHeight w:val="883"/>
        </w:trPr>
        <w:tc>
          <w:tcPr>
            <w:tcW w:w="2567"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589"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182" w:type="dxa"/>
            <w:tcBorders>
              <w:top w:val="nil"/>
              <w:left w:val="nil"/>
              <w:bottom w:val="nil"/>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724" w:type="dxa"/>
            <w:gridSpan w:val="4"/>
            <w:tcBorders>
              <w:top w:val="single" w:sz="6" w:space="0" w:color="auto"/>
              <w:left w:val="single" w:sz="6" w:space="0" w:color="auto"/>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Угроза появления новых товаров-заменителей</w:t>
            </w:r>
          </w:p>
        </w:tc>
        <w:tc>
          <w:tcPr>
            <w:tcW w:w="582" w:type="dxa"/>
            <w:tcBorders>
              <w:top w:val="nil"/>
              <w:left w:val="single" w:sz="6" w:space="0" w:color="auto"/>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723" w:type="dxa"/>
            <w:vMerge w:val="restart"/>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r>
      <w:tr w:rsidR="00B06D2D" w:rsidRPr="00D10148" w:rsidTr="00F150FB">
        <w:trPr>
          <w:trHeight w:val="570"/>
        </w:trPr>
        <w:tc>
          <w:tcPr>
            <w:tcW w:w="2567" w:type="dxa"/>
            <w:tcBorders>
              <w:top w:val="nil"/>
              <w:left w:val="nil"/>
              <w:bottom w:val="single" w:sz="6" w:space="0" w:color="auto"/>
              <w:right w:val="nil"/>
            </w:tcBorders>
            <w:shd w:val="clear" w:color="auto" w:fill="FFFFFF"/>
          </w:tcPr>
          <w:p w:rsidR="00B06D2D" w:rsidRPr="00D10148" w:rsidRDefault="00B06D2D" w:rsidP="00F150FB">
            <w:pPr>
              <w:rPr>
                <w:rFonts w:ascii="Times New Roman" w:hAnsi="Times New Roman"/>
                <w:spacing w:val="-3"/>
                <w:sz w:val="24"/>
              </w:rPr>
            </w:pPr>
          </w:p>
          <w:p w:rsidR="00B06D2D" w:rsidRPr="00D10148" w:rsidRDefault="00B06D2D" w:rsidP="00F150FB">
            <w:pPr>
              <w:rPr>
                <w:rFonts w:ascii="Times New Roman" w:hAnsi="Times New Roman"/>
                <w:spacing w:val="-3"/>
                <w:sz w:val="24"/>
              </w:rPr>
            </w:pPr>
          </w:p>
        </w:tc>
        <w:tc>
          <w:tcPr>
            <w:tcW w:w="589" w:type="dxa"/>
            <w:tcBorders>
              <w:top w:val="nil"/>
              <w:left w:val="nil"/>
              <w:bottom w:val="nil"/>
              <w:right w:val="nil"/>
            </w:tcBorders>
            <w:shd w:val="clear" w:color="auto" w:fill="FFFFFF"/>
          </w:tcPr>
          <w:p w:rsidR="00B06D2D" w:rsidRPr="00D10148" w:rsidRDefault="00B06D2D" w:rsidP="00F150FB">
            <w:pPr>
              <w:rPr>
                <w:rFonts w:ascii="Times New Roman" w:hAnsi="Times New Roman"/>
                <w:spacing w:val="-3"/>
                <w:sz w:val="24"/>
              </w:rPr>
            </w:pPr>
          </w:p>
          <w:p w:rsidR="00B06D2D" w:rsidRPr="00D10148" w:rsidRDefault="00B06D2D" w:rsidP="00F150FB">
            <w:pPr>
              <w:rPr>
                <w:rFonts w:ascii="Times New Roman" w:hAnsi="Times New Roman"/>
                <w:spacing w:val="-3"/>
                <w:sz w:val="24"/>
              </w:rPr>
            </w:pPr>
          </w:p>
        </w:tc>
        <w:tc>
          <w:tcPr>
            <w:tcW w:w="182" w:type="dxa"/>
            <w:vMerge w:val="restart"/>
            <w:tcBorders>
              <w:top w:val="nil"/>
              <w:left w:val="nil"/>
              <w:bottom w:val="nil"/>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00" w:type="dxa"/>
            <w:tcBorders>
              <w:top w:val="single" w:sz="6" w:space="0" w:color="auto"/>
              <w:left w:val="nil"/>
              <w:bottom w:val="nil"/>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171" w:type="dxa"/>
            <w:tcBorders>
              <w:top w:val="single" w:sz="6" w:space="0" w:color="auto"/>
              <w:left w:val="nil"/>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165" w:type="dxa"/>
            <w:tcBorders>
              <w:top w:val="single" w:sz="6" w:space="0" w:color="auto"/>
              <w:left w:val="single" w:sz="6" w:space="0" w:color="auto"/>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88" w:type="dxa"/>
            <w:tcBorders>
              <w:top w:val="single" w:sz="6" w:space="0" w:color="auto"/>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582"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723" w:type="dxa"/>
            <w:vMerge/>
            <w:tcBorders>
              <w:top w:val="nil"/>
              <w:left w:val="nil"/>
              <w:bottom w:val="single" w:sz="6" w:space="0" w:color="auto"/>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r>
      <w:tr w:rsidR="00B06D2D" w:rsidRPr="00D10148" w:rsidTr="00F150FB">
        <w:trPr>
          <w:trHeight w:val="492"/>
        </w:trPr>
        <w:tc>
          <w:tcPr>
            <w:tcW w:w="2567" w:type="dxa"/>
            <w:tcBorders>
              <w:top w:val="single" w:sz="6" w:space="0" w:color="auto"/>
              <w:left w:val="single" w:sz="6" w:space="0" w:color="auto"/>
              <w:bottom w:val="nil"/>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Сила позиции</w:t>
            </w: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поставщиков</w:t>
            </w:r>
          </w:p>
        </w:tc>
        <w:tc>
          <w:tcPr>
            <w:tcW w:w="589" w:type="dxa"/>
            <w:tcBorders>
              <w:top w:val="nil"/>
              <w:left w:val="single" w:sz="6" w:space="0" w:color="auto"/>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82" w:type="dxa"/>
            <w:vMerge/>
            <w:tcBorders>
              <w:top w:val="nil"/>
              <w:left w:val="nil"/>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00" w:type="dxa"/>
            <w:tcBorders>
              <w:top w:val="nil"/>
              <w:left w:val="nil"/>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336" w:type="dxa"/>
            <w:gridSpan w:val="2"/>
            <w:tcBorders>
              <w:top w:val="single" w:sz="6" w:space="0" w:color="auto"/>
              <w:left w:val="single" w:sz="6" w:space="0" w:color="auto"/>
              <w:bottom w:val="nil"/>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Конкуренция внутри            отрасли</w:t>
            </w:r>
          </w:p>
        </w:tc>
        <w:tc>
          <w:tcPr>
            <w:tcW w:w="770" w:type="dxa"/>
            <w:gridSpan w:val="2"/>
            <w:tcBorders>
              <w:top w:val="nil"/>
              <w:left w:val="single" w:sz="6" w:space="0" w:color="auto"/>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723" w:type="dxa"/>
            <w:tcBorders>
              <w:top w:val="single" w:sz="6" w:space="0" w:color="auto"/>
              <w:left w:val="single" w:sz="6" w:space="0" w:color="auto"/>
              <w:bottom w:val="nil"/>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Сила позиции                               потребителей</w:t>
            </w:r>
          </w:p>
        </w:tc>
      </w:tr>
      <w:tr w:rsidR="00B06D2D" w:rsidRPr="00D10148" w:rsidTr="00F150FB">
        <w:trPr>
          <w:trHeight w:val="138"/>
        </w:trPr>
        <w:tc>
          <w:tcPr>
            <w:tcW w:w="2567" w:type="dxa"/>
            <w:tcBorders>
              <w:top w:val="nil"/>
              <w:left w:val="single" w:sz="6" w:space="0" w:color="auto"/>
              <w:bottom w:val="single" w:sz="6" w:space="0" w:color="auto"/>
              <w:right w:val="single" w:sz="6" w:space="0" w:color="auto"/>
            </w:tcBorders>
            <w:shd w:val="clear" w:color="auto" w:fill="FFFFFF"/>
          </w:tcPr>
          <w:p w:rsidR="00B06D2D" w:rsidRPr="00D10148" w:rsidRDefault="00B06D2D" w:rsidP="00F150FB">
            <w:pPr>
              <w:rPr>
                <w:rFonts w:ascii="Times New Roman" w:hAnsi="Times New Roman"/>
                <w:spacing w:val="-3"/>
                <w:sz w:val="24"/>
              </w:rPr>
            </w:pPr>
          </w:p>
          <w:p w:rsidR="00B06D2D" w:rsidRPr="00D10148" w:rsidRDefault="00B06D2D" w:rsidP="00F150FB">
            <w:pPr>
              <w:rPr>
                <w:rFonts w:ascii="Times New Roman" w:hAnsi="Times New Roman"/>
                <w:spacing w:val="-3"/>
                <w:sz w:val="24"/>
              </w:rPr>
            </w:pPr>
          </w:p>
        </w:tc>
        <w:tc>
          <w:tcPr>
            <w:tcW w:w="589" w:type="dxa"/>
            <w:tcBorders>
              <w:top w:val="single" w:sz="6" w:space="0" w:color="auto"/>
              <w:left w:val="single" w:sz="6" w:space="0" w:color="auto"/>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182" w:type="dxa"/>
            <w:tcBorders>
              <w:top w:val="single" w:sz="6" w:space="0" w:color="auto"/>
              <w:left w:val="nil"/>
              <w:bottom w:val="nil"/>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00" w:type="dxa"/>
            <w:tcBorders>
              <w:top w:val="single" w:sz="6" w:space="0" w:color="auto"/>
              <w:left w:val="nil"/>
              <w:bottom w:val="nil"/>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2336" w:type="dxa"/>
            <w:gridSpan w:val="2"/>
            <w:tcBorders>
              <w:top w:val="nil"/>
              <w:left w:val="single" w:sz="6" w:space="0" w:color="auto"/>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p>
        </w:tc>
        <w:tc>
          <w:tcPr>
            <w:tcW w:w="770" w:type="dxa"/>
            <w:gridSpan w:val="2"/>
            <w:tcBorders>
              <w:top w:val="single" w:sz="6" w:space="0" w:color="auto"/>
              <w:left w:val="single" w:sz="6" w:space="0" w:color="auto"/>
              <w:bottom w:val="nil"/>
              <w:right w:val="single" w:sz="6" w:space="0" w:color="auto"/>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723" w:type="dxa"/>
            <w:tcBorders>
              <w:top w:val="nil"/>
              <w:left w:val="single" w:sz="6" w:space="0" w:color="auto"/>
              <w:bottom w:val="single" w:sz="6" w:space="0" w:color="auto"/>
              <w:right w:val="single" w:sz="6" w:space="0" w:color="auto"/>
            </w:tcBorders>
            <w:shd w:val="clear" w:color="auto" w:fill="FFFFFF"/>
          </w:tcPr>
          <w:p w:rsidR="00B06D2D" w:rsidRPr="00D10148" w:rsidRDefault="00B06D2D" w:rsidP="00F150FB">
            <w:pPr>
              <w:shd w:val="clear" w:color="auto" w:fill="FFFFFF"/>
              <w:rPr>
                <w:rFonts w:ascii="Times New Roman" w:hAnsi="Times New Roman"/>
                <w:spacing w:val="-3"/>
                <w:sz w:val="24"/>
              </w:rPr>
            </w:pPr>
          </w:p>
          <w:p w:rsidR="00B06D2D" w:rsidRPr="00D10148" w:rsidRDefault="00B06D2D" w:rsidP="00F150FB">
            <w:pPr>
              <w:shd w:val="clear" w:color="auto" w:fill="FFFFFF"/>
              <w:rPr>
                <w:rFonts w:ascii="Times New Roman" w:hAnsi="Times New Roman"/>
                <w:spacing w:val="-3"/>
                <w:sz w:val="24"/>
              </w:rPr>
            </w:pPr>
          </w:p>
        </w:tc>
      </w:tr>
      <w:tr w:rsidR="00B06D2D" w:rsidRPr="00D10148" w:rsidTr="00F150FB">
        <w:trPr>
          <w:trHeight w:val="576"/>
        </w:trPr>
        <w:tc>
          <w:tcPr>
            <w:tcW w:w="2567" w:type="dxa"/>
            <w:tcBorders>
              <w:top w:val="single" w:sz="6" w:space="0" w:color="auto"/>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589"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182" w:type="dxa"/>
            <w:tcBorders>
              <w:top w:val="nil"/>
              <w:left w:val="nil"/>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p>
        </w:tc>
        <w:tc>
          <w:tcPr>
            <w:tcW w:w="200" w:type="dxa"/>
            <w:tcBorders>
              <w:top w:val="nil"/>
              <w:left w:val="nil"/>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171" w:type="dxa"/>
            <w:tcBorders>
              <w:top w:val="single" w:sz="6" w:space="0" w:color="auto"/>
              <w:left w:val="nil"/>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165" w:type="dxa"/>
            <w:tcBorders>
              <w:top w:val="single" w:sz="6" w:space="0" w:color="auto"/>
              <w:left w:val="single" w:sz="6" w:space="0" w:color="auto"/>
              <w:bottom w:val="single" w:sz="6" w:space="0" w:color="auto"/>
              <w:right w:val="nil"/>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tc>
        <w:tc>
          <w:tcPr>
            <w:tcW w:w="188" w:type="dxa"/>
            <w:tcBorders>
              <w:top w:val="nil"/>
              <w:left w:val="nil"/>
              <w:bottom w:val="single" w:sz="6" w:space="0" w:color="auto"/>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582"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723" w:type="dxa"/>
            <w:tcBorders>
              <w:top w:val="single" w:sz="6" w:space="0" w:color="auto"/>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r>
      <w:tr w:rsidR="00B06D2D" w:rsidRPr="00D10148" w:rsidTr="00F150FB">
        <w:trPr>
          <w:trHeight w:val="679"/>
        </w:trPr>
        <w:tc>
          <w:tcPr>
            <w:tcW w:w="2567" w:type="dxa"/>
            <w:tcBorders>
              <w:top w:val="nil"/>
              <w:left w:val="nil"/>
              <w:bottom w:val="nil"/>
              <w:right w:val="nil"/>
            </w:tcBorders>
            <w:shd w:val="clear" w:color="auto" w:fill="FFFFFF"/>
          </w:tcPr>
          <w:p w:rsidR="00B06D2D" w:rsidRPr="00D10148" w:rsidRDefault="00B06D2D" w:rsidP="00F150FB">
            <w:pPr>
              <w:rPr>
                <w:rFonts w:ascii="Times New Roman" w:hAnsi="Times New Roman"/>
                <w:spacing w:val="-3"/>
                <w:sz w:val="24"/>
              </w:rPr>
            </w:pPr>
          </w:p>
          <w:p w:rsidR="00B06D2D" w:rsidRPr="00D10148" w:rsidRDefault="00B06D2D" w:rsidP="00F150FB">
            <w:pPr>
              <w:rPr>
                <w:rFonts w:ascii="Times New Roman" w:hAnsi="Times New Roman"/>
                <w:spacing w:val="-3"/>
                <w:sz w:val="24"/>
              </w:rPr>
            </w:pPr>
          </w:p>
        </w:tc>
        <w:tc>
          <w:tcPr>
            <w:tcW w:w="589" w:type="dxa"/>
            <w:tcBorders>
              <w:top w:val="nil"/>
              <w:left w:val="nil"/>
              <w:bottom w:val="nil"/>
              <w:right w:val="single" w:sz="6" w:space="0" w:color="auto"/>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906" w:type="dxa"/>
            <w:gridSpan w:val="5"/>
            <w:tcBorders>
              <w:top w:val="single" w:sz="6" w:space="0" w:color="auto"/>
              <w:left w:val="single" w:sz="6" w:space="0" w:color="auto"/>
              <w:bottom w:val="single" w:sz="6" w:space="0" w:color="auto"/>
              <w:right w:val="single" w:sz="6" w:space="0" w:color="auto"/>
            </w:tcBorders>
            <w:shd w:val="clear" w:color="auto" w:fill="FFFFFF"/>
          </w:tcPr>
          <w:p w:rsidR="00B06D2D" w:rsidRPr="00D10148" w:rsidRDefault="00B06D2D" w:rsidP="00F150FB">
            <w:pPr>
              <w:shd w:val="clear" w:color="auto" w:fill="FFFFFF"/>
              <w:jc w:val="center"/>
              <w:rPr>
                <w:rFonts w:ascii="Times New Roman" w:hAnsi="Times New Roman"/>
                <w:spacing w:val="-3"/>
                <w:sz w:val="24"/>
              </w:rPr>
            </w:pPr>
          </w:p>
          <w:p w:rsidR="00B06D2D" w:rsidRPr="00D10148" w:rsidRDefault="00B06D2D" w:rsidP="00F150FB">
            <w:pPr>
              <w:shd w:val="clear" w:color="auto" w:fill="FFFFFF"/>
              <w:jc w:val="center"/>
              <w:rPr>
                <w:rFonts w:ascii="Times New Roman" w:hAnsi="Times New Roman"/>
                <w:spacing w:val="-3"/>
                <w:sz w:val="24"/>
              </w:rPr>
            </w:pPr>
            <w:r w:rsidRPr="00D10148">
              <w:rPr>
                <w:rFonts w:ascii="Times New Roman" w:hAnsi="Times New Roman"/>
                <w:spacing w:val="-3"/>
                <w:sz w:val="24"/>
              </w:rPr>
              <w:t>Угроза появления           новых                         конкурентов</w:t>
            </w:r>
          </w:p>
        </w:tc>
        <w:tc>
          <w:tcPr>
            <w:tcW w:w="582" w:type="dxa"/>
            <w:tcBorders>
              <w:top w:val="nil"/>
              <w:left w:val="single" w:sz="6" w:space="0" w:color="auto"/>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tc>
        <w:tc>
          <w:tcPr>
            <w:tcW w:w="2723" w:type="dxa"/>
            <w:tcBorders>
              <w:top w:val="nil"/>
              <w:left w:val="nil"/>
              <w:bottom w:val="nil"/>
              <w:right w:val="nil"/>
            </w:tcBorders>
            <w:shd w:val="clear" w:color="auto" w:fill="FFFFFF"/>
          </w:tcPr>
          <w:p w:rsidR="00B06D2D" w:rsidRPr="00D10148" w:rsidRDefault="00B06D2D" w:rsidP="00F150FB">
            <w:pPr>
              <w:shd w:val="clear" w:color="auto" w:fill="FFFFFF"/>
              <w:rPr>
                <w:rFonts w:ascii="Times New Roman" w:hAnsi="Times New Roman"/>
                <w:spacing w:val="-3"/>
                <w:sz w:val="24"/>
              </w:rPr>
            </w:pPr>
          </w:p>
          <w:p w:rsidR="00B06D2D" w:rsidRPr="00D10148" w:rsidRDefault="00B06D2D" w:rsidP="00F150FB">
            <w:pPr>
              <w:shd w:val="clear" w:color="auto" w:fill="FFFFFF"/>
              <w:rPr>
                <w:rFonts w:ascii="Times New Roman" w:hAnsi="Times New Roman"/>
                <w:spacing w:val="-3"/>
                <w:sz w:val="24"/>
              </w:rPr>
            </w:pPr>
          </w:p>
        </w:tc>
      </w:tr>
    </w:tbl>
    <w:p w:rsidR="00B06D2D" w:rsidRPr="00D10148" w:rsidRDefault="00B06D2D" w:rsidP="00B06D2D">
      <w:pPr>
        <w:shd w:val="clear" w:color="auto" w:fill="FFFFFF"/>
        <w:rPr>
          <w:rFonts w:ascii="Times New Roman" w:hAnsi="Times New Roman"/>
          <w:spacing w:val="-3"/>
          <w:sz w:val="24"/>
        </w:rPr>
      </w:pPr>
      <w:r w:rsidRPr="00D10148">
        <w:rPr>
          <w:rFonts w:ascii="Times New Roman" w:hAnsi="Times New Roman"/>
          <w:spacing w:val="-3"/>
          <w:sz w:val="24"/>
        </w:rPr>
        <w:t xml:space="preserve">                                        </w:t>
      </w:r>
    </w:p>
    <w:p w:rsidR="00B06D2D" w:rsidRPr="00D10148" w:rsidRDefault="00B06D2D" w:rsidP="00B06D2D">
      <w:pPr>
        <w:shd w:val="clear" w:color="auto" w:fill="FFFFFF"/>
        <w:rPr>
          <w:rFonts w:ascii="Times New Roman" w:hAnsi="Times New Roman"/>
          <w:b/>
          <w:spacing w:val="-3"/>
          <w:sz w:val="24"/>
        </w:rPr>
      </w:pPr>
      <w:r w:rsidRPr="00D10148">
        <w:rPr>
          <w:rFonts w:ascii="Times New Roman" w:hAnsi="Times New Roman"/>
          <w:spacing w:val="-3"/>
          <w:sz w:val="24"/>
        </w:rPr>
        <w:t xml:space="preserve">                                     Рис.  5.   </w:t>
      </w:r>
      <w:r w:rsidRPr="00D10148">
        <w:rPr>
          <w:rFonts w:ascii="Times New Roman" w:hAnsi="Times New Roman"/>
          <w:b/>
          <w:spacing w:val="-3"/>
          <w:sz w:val="24"/>
        </w:rPr>
        <w:t>Модель пяти  сил конкуренции</w:t>
      </w:r>
    </w:p>
    <w:p w:rsidR="00B06D2D" w:rsidRPr="00D10148" w:rsidRDefault="00B06D2D" w:rsidP="00B06D2D">
      <w:pPr>
        <w:shd w:val="clear" w:color="auto" w:fill="FFFFFF"/>
        <w:jc w:val="both"/>
        <w:rPr>
          <w:rFonts w:ascii="Times New Roman" w:hAnsi="Times New Roman"/>
          <w:b/>
          <w:spacing w:val="-3"/>
          <w:sz w:val="24"/>
        </w:rPr>
      </w:pP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Сила позиции поставщиков</w:t>
      </w:r>
      <w:r w:rsidRPr="00D10148">
        <w:rPr>
          <w:rFonts w:ascii="Times New Roman" w:hAnsi="Times New Roman"/>
          <w:spacing w:val="-3"/>
          <w:sz w:val="24"/>
        </w:rPr>
        <w:t xml:space="preserve"> - это способность поставщиков диктовать свои условия.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Сила позиции потребителей </w:t>
      </w:r>
      <w:r w:rsidRPr="00D10148">
        <w:rPr>
          <w:rFonts w:ascii="Times New Roman" w:hAnsi="Times New Roman"/>
          <w:spacing w:val="-3"/>
          <w:sz w:val="24"/>
        </w:rPr>
        <w:t xml:space="preserve">- способность покупателей  диктовать свои условия.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Угроза появления новых конкурентов</w:t>
      </w:r>
      <w:r w:rsidRPr="00D10148">
        <w:rPr>
          <w:rFonts w:ascii="Times New Roman" w:hAnsi="Times New Roman"/>
          <w:spacing w:val="-3"/>
          <w:sz w:val="24"/>
        </w:rPr>
        <w:t xml:space="preserve"> - конкурентная сила, ограниченная барьерами, связанными с  экономией  на масштабах производства, доступам к технологии, эффектом кривой обучения, приверженностью потребителей, требуемым размером капиталовложений, неравенством в издержках, доступом к каналам сбыта, действиями контролирующих органов.</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Угроза появления новых товаров - заменителей</w:t>
      </w:r>
      <w:r w:rsidRPr="00D10148">
        <w:rPr>
          <w:rFonts w:ascii="Times New Roman" w:hAnsi="Times New Roman"/>
          <w:spacing w:val="-3"/>
          <w:sz w:val="24"/>
        </w:rPr>
        <w:t xml:space="preserve"> – конкурентная сила, связанная с наличием взаимозаменяемых товаров.</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Конкуренция внутри отрасли </w:t>
      </w:r>
      <w:r w:rsidRPr="00D10148">
        <w:rPr>
          <w:rFonts w:ascii="Times New Roman" w:hAnsi="Times New Roman"/>
          <w:spacing w:val="-3"/>
          <w:sz w:val="24"/>
        </w:rPr>
        <w:t>– соперничество между конкурентами одной отрасли.</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Конкуренция внутри отрасли</w:t>
      </w:r>
      <w:r w:rsidRPr="00D10148">
        <w:rPr>
          <w:rFonts w:ascii="Times New Roman" w:hAnsi="Times New Roman"/>
          <w:spacing w:val="-3"/>
          <w:sz w:val="24"/>
        </w:rPr>
        <w:t xml:space="preserve"> (между продавцами) возникает в связи с тем, что у некоторых фирм есть возможность лучше удовлетворить потребности покупающей или улучшить свою деятельность. Конкуренция внутри отрасли может различаться от того, насколько жестко она ведется – подчиняется ли неписанным правилам. Конкуренция может вестись по одному параметру (цене), либо по нескольким (качество продукции, условия торговли и т.д.). по формам различают конкуренцию ценовую и неценовую. Первая заключается в использовании цены как средства воздействия на рынок. Вторая связана с использованием таких средств, которые без изменения цены обеспечивают потребителю снижение «цены» потребления товара. Это может быть повышение качества товара, дополнительные функции, гарантии обслуживания потребителя и т.д.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 конкуренции в отрасли предполагает выявление конкурентов и оценку силы их позиции. Сделать это можно, например, распределяя конкурентов по группам в зависимости от того, какое место они занимают в конкурентной борьбе – рыночные лидеры (наибольшая доля рынка), рыночные претенденты (борются за увеличение доли рынка), рыночные последователи (сохраняют долю рынка), нашедшие рыночную нишу. Такое деление полезно, так как оно позволяет сузить круг исследуемых конкурентов.</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Для лидеров приоритетны другие лидеры и некоторые претенденты. Для претендентов приоритетны другие претенденты и некоторые лидеры.</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Следующей силой, выделенной в «модели пяти сил», является</w:t>
      </w:r>
      <w:r w:rsidRPr="00D10148">
        <w:rPr>
          <w:rFonts w:ascii="Times New Roman" w:hAnsi="Times New Roman"/>
          <w:b/>
          <w:spacing w:val="-3"/>
          <w:sz w:val="24"/>
        </w:rPr>
        <w:t xml:space="preserve"> угроза появления новых конкурентов</w:t>
      </w:r>
      <w:r w:rsidRPr="00D10148">
        <w:rPr>
          <w:rFonts w:ascii="Times New Roman" w:hAnsi="Times New Roman"/>
          <w:spacing w:val="-3"/>
          <w:sz w:val="24"/>
        </w:rPr>
        <w:t xml:space="preserve">. Серьезность этой угрозы зависит от величины барьеров на пути проникновения на рынок и ожидаемой реакции компаний, действующих на рынке, на приход компании-новичка. </w:t>
      </w:r>
      <w:r w:rsidRPr="00D10148">
        <w:rPr>
          <w:rFonts w:ascii="Times New Roman" w:hAnsi="Times New Roman"/>
          <w:b/>
          <w:spacing w:val="-3"/>
          <w:sz w:val="24"/>
        </w:rPr>
        <w:t xml:space="preserve">К </w:t>
      </w:r>
      <w:r w:rsidRPr="00D10148">
        <w:rPr>
          <w:rFonts w:ascii="Times New Roman" w:hAnsi="Times New Roman"/>
          <w:b/>
          <w:spacing w:val="-3"/>
          <w:sz w:val="24"/>
          <w:vertAlign w:val="superscript"/>
        </w:rPr>
        <w:t xml:space="preserve"> </w:t>
      </w:r>
      <w:r w:rsidRPr="00D10148">
        <w:rPr>
          <w:rFonts w:ascii="Times New Roman" w:hAnsi="Times New Roman"/>
          <w:b/>
          <w:spacing w:val="-3"/>
          <w:sz w:val="24"/>
        </w:rPr>
        <w:t xml:space="preserve"> числу барьеров</w:t>
      </w:r>
      <w:r w:rsidRPr="00D10148">
        <w:rPr>
          <w:rFonts w:ascii="Times New Roman" w:hAnsi="Times New Roman"/>
          <w:spacing w:val="-3"/>
          <w:sz w:val="24"/>
        </w:rPr>
        <w:t xml:space="preserve"> можно отнести следующие:</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1.Экономия на масштабах. Экономия на масштабах означает, что потенциальные конкуренты должны выбирать из двух альтернатив: производить объемы сразу достаточно большие (что рискованно) или небольшие и мириться с невысокой прибыльностью.</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2.Доступ к новым технологиям.  В некоторых отраслях новичкам требуется не только приобрести лицензии, патенты  и сложное оборудование,   но  и  тщательно  охраняемые   ноу-хау,   дающие преимущества фирмам, действующим на рынке.</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3.Эффект кривой «обучение/опыт». В некоторых отраслях снижение себестоимости наблюдается благодаря эффекту кривой опыта, что ставит новичков в менее благоприятные условия.</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4.Приверженность покупателей к отдельным маркам товаров означает, что фирма, выходя на такой рынок, должна быть готова потратить значительные средства на </w:t>
      </w:r>
      <w:r w:rsidRPr="00D10148">
        <w:rPr>
          <w:rFonts w:ascii="Times New Roman" w:hAnsi="Times New Roman"/>
          <w:spacing w:val="-3"/>
          <w:sz w:val="24"/>
        </w:rPr>
        <w:lastRenderedPageBreak/>
        <w:t>продвижение своих новых товаров, преодолевая потребительские предпочтения. Если же потребитель для переключения на новую марку должен осуществить дополнительные затраты, то фирма должна убедить его в том, что это будет для него выгодно, предоставить скидки, более высокий уровень качества, обслуживания и т.д.</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5.Необходимый размер капитальных вложений. Наблюдается обратно пропорциональная зависимость: чем больше размер денежных средств, необходимых для начала дела в отрасли, тем меньше фирм, которые способны на это.</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6.Фиксированные затраты, связанные с входом в отрасль, не зависящие от масштабов производства. Фирма, действующая на рынке, имеет более низкие издержки за счет того, что многие затраты она уже осуществила в отличие от фирмы-новичка. Это может быть связано с доступом к более дешевым источникам сырья, патентам, удобствам расположения и т.д.                             </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7.Доступ к каналам сбыта. Перед фирмой, выходящей на рынок, может возникнуть выбор обращения к существующим оптовикам и розничным торговцам, предоставляя большие скидки на малоизвестный товар или создавать свои каналы распределения, что требует дополнительных вложений.</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8.Действия   контролирующих  органов.   В  ряде  отраслей  доступ регулируется государством при помощи лицензий и разрешений. Устанавливаются стандарты безопасности и защиты окружающей среды. Ограничивается доступ на рынок иностранных компаний.</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9.Тарифы и нетарифные ограничения.  Правительства ряда стран используют для затруднения доступа на их рынок иностранных фирм антидемпинговое законодательство, обязательное участие местных фирм, квоты.</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Реакция компаний, уже действующих на рынке является своеобразным барьером, препятствующим проникновению на рынок.</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Следующая сила «модели пяти сил» - это</w:t>
      </w:r>
      <w:r w:rsidRPr="00D10148">
        <w:rPr>
          <w:rFonts w:ascii="Times New Roman" w:hAnsi="Times New Roman"/>
          <w:b/>
          <w:spacing w:val="-3"/>
          <w:sz w:val="24"/>
        </w:rPr>
        <w:t xml:space="preserve"> угроза появления новых товаров-заменителей</w:t>
      </w:r>
      <w:r w:rsidRPr="00D10148">
        <w:rPr>
          <w:rFonts w:ascii="Times New Roman" w:hAnsi="Times New Roman"/>
          <w:spacing w:val="-3"/>
          <w:sz w:val="24"/>
        </w:rPr>
        <w:t xml:space="preserve"> (субститутов). Фирмы одной отрасли зачастую вступают в конкуренцию с фирмами других отраслей, по той причине, что производимые ими товары – взаимозаменяемые. Угроза, вызванная товаром-заменителем, тем больше, чем ниже его цена, выше качество, ниже затраты потребителей, связанные с его использованием.</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предприятия сахарной, промышленности конкурируют с компаниями, производящими заменители сахара. Эта конкуренция может быть как ценовой, так и неценовой. Важным моментом, определяющим конкурентную силу заменителей, являются дополнительные затраты потребителей, необходимые для их переключения на товар-заменитель.</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Следующая сила «модели пяти сил» - </w:t>
      </w:r>
      <w:r w:rsidRPr="00D10148">
        <w:rPr>
          <w:rFonts w:ascii="Times New Roman" w:hAnsi="Times New Roman"/>
          <w:b/>
          <w:spacing w:val="-3"/>
          <w:sz w:val="24"/>
        </w:rPr>
        <w:t>сила позиции поставщиков</w:t>
      </w:r>
      <w:r w:rsidRPr="00D10148">
        <w:rPr>
          <w:rFonts w:ascii="Times New Roman" w:hAnsi="Times New Roman"/>
          <w:spacing w:val="-3"/>
          <w:sz w:val="24"/>
        </w:rPr>
        <w:t>. Она зависит от ряда факторов. Прежде всего - это условия, сложившиеся в отрасли, и значимость товаров для потребителей. Конкурентное влияние поставщиков товара снижается, если рынок  приближается по своим параметрам к  рынку чистой конкуренции (стандартный  товар, большое количество фирм) с обеспеченным спросом. В этом же  направлении снижается  влияние поставщиков, если есть товары-заменители,  особенно в большом количестве, а переключение на них не требует больших затрат. Благосостояние поставщиков непосредственно зависит от благосостояния их непосредственных  потребителей. В значительной степени конкурентное влияние поставщиков зависит от соотношения: число  поставщиков - число потребителей. Если первое больше второго - рынок ближе к «рынку покупателя», конкурентное влияние поставщиков снижается. И наоборот, если первое меньше второго - рынок ближе к «рынку продавцов», конкурентное влияние поставщиков повышается. В то же время конкурентная сила поставщиков возрастает в тех случаях, когда на их продукцию приходится значительная часть издержек изготовителя  конечного изделия, их продукция играет решающую роль в процессе производства или она существенно влияет на качество конечного продукта. Конкурентное влияние поставщиков возрастает так же, если они могут предложить изготовителю конечной продукции  комплектующие на более выгодных условиях, чем при производстве их фирмами-покупателями.</w:t>
      </w:r>
    </w:p>
    <w:p w:rsidR="00B06D2D" w:rsidRPr="00D10148" w:rsidRDefault="00B06D2D" w:rsidP="00B06D2D">
      <w:pPr>
        <w:shd w:val="clear" w:color="auto" w:fill="FFFFFF"/>
        <w:jc w:val="both"/>
        <w:rPr>
          <w:rFonts w:ascii="Times New Roman" w:hAnsi="Times New Roman"/>
          <w:spacing w:val="-3"/>
          <w:sz w:val="24"/>
        </w:rPr>
      </w:pP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Таблица 8.    Характеристики полярных вариантов конкурентной среды</w:t>
      </w:r>
    </w:p>
    <w:p w:rsidR="00B06D2D" w:rsidRPr="00D10148" w:rsidRDefault="00B06D2D" w:rsidP="00B06D2D">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2"/>
        <w:gridCol w:w="3189"/>
        <w:gridCol w:w="3034"/>
      </w:tblGrid>
      <w:tr w:rsidR="00B06D2D" w:rsidRPr="00D10148" w:rsidTr="00F150FB">
        <w:trPr>
          <w:trHeight w:val="240"/>
        </w:trPr>
        <w:tc>
          <w:tcPr>
            <w:tcW w:w="3474" w:type="dxa"/>
            <w:vMerge w:val="restart"/>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Основные конкурирующие силы</w:t>
            </w:r>
          </w:p>
        </w:tc>
        <w:tc>
          <w:tcPr>
            <w:tcW w:w="6950" w:type="dxa"/>
            <w:gridSpan w:val="2"/>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Конкурентная среда</w:t>
            </w:r>
          </w:p>
        </w:tc>
      </w:tr>
      <w:tr w:rsidR="00B06D2D" w:rsidRPr="00D10148" w:rsidTr="00F150FB">
        <w:trPr>
          <w:trHeight w:val="315"/>
        </w:trPr>
        <w:tc>
          <w:tcPr>
            <w:tcW w:w="3474" w:type="dxa"/>
            <w:vMerge/>
          </w:tcPr>
          <w:p w:rsidR="00B06D2D" w:rsidRPr="00D10148" w:rsidRDefault="00B06D2D" w:rsidP="00F150FB">
            <w:pPr>
              <w:jc w:val="both"/>
              <w:rPr>
                <w:rFonts w:ascii="Times New Roman" w:hAnsi="Times New Roman"/>
                <w:spacing w:val="-3"/>
                <w:sz w:val="24"/>
              </w:rPr>
            </w:pP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Непривлекательная</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Идеальная</w:t>
            </w:r>
          </w:p>
        </w:tc>
      </w:tr>
      <w:tr w:rsidR="00B06D2D" w:rsidRPr="00D10148" w:rsidTr="00F150FB">
        <w:tc>
          <w:tcPr>
            <w:tcW w:w="3474"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Сила позиции поставщиков</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Могут получить значительные выгоды от участия в сделках</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Слабая позиция</w:t>
            </w:r>
          </w:p>
        </w:tc>
      </w:tr>
      <w:tr w:rsidR="00B06D2D" w:rsidRPr="00D10148" w:rsidTr="00F150FB">
        <w:tc>
          <w:tcPr>
            <w:tcW w:w="3474"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Сила позиции покупателей</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Могут получить значительные выгоды от участия в сделках</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Слабая позиция</w:t>
            </w:r>
          </w:p>
        </w:tc>
      </w:tr>
      <w:tr w:rsidR="00B06D2D" w:rsidRPr="00D10148" w:rsidTr="00F150FB">
        <w:tc>
          <w:tcPr>
            <w:tcW w:w="3474"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Угроза появления новых конкурентов</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Выходные барьеры низкие</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Входные барьеры низкие</w:t>
            </w:r>
          </w:p>
        </w:tc>
      </w:tr>
      <w:tr w:rsidR="00B06D2D" w:rsidRPr="00D10148" w:rsidTr="00F150FB">
        <w:tc>
          <w:tcPr>
            <w:tcW w:w="3474"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Угроза появления новых товаров-заменителей</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Конкуренция со стороны новых продуктов-заменителей высока</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Нет хороших заменителей</w:t>
            </w:r>
          </w:p>
        </w:tc>
      </w:tr>
      <w:tr w:rsidR="00B06D2D" w:rsidRPr="00D10148" w:rsidTr="00F150FB">
        <w:tc>
          <w:tcPr>
            <w:tcW w:w="3474"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Конкуренция внутри отрасли</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Сильное соперничество</w:t>
            </w:r>
          </w:p>
        </w:tc>
        <w:tc>
          <w:tcPr>
            <w:tcW w:w="3475" w:type="dxa"/>
          </w:tcPr>
          <w:p w:rsidR="00B06D2D" w:rsidRPr="00D10148" w:rsidRDefault="00B06D2D" w:rsidP="00F150FB">
            <w:pPr>
              <w:jc w:val="both"/>
              <w:rPr>
                <w:rFonts w:ascii="Times New Roman" w:hAnsi="Times New Roman"/>
                <w:spacing w:val="-3"/>
                <w:sz w:val="24"/>
              </w:rPr>
            </w:pPr>
            <w:r w:rsidRPr="00D10148">
              <w:rPr>
                <w:rFonts w:ascii="Times New Roman" w:hAnsi="Times New Roman"/>
                <w:spacing w:val="-3"/>
                <w:sz w:val="24"/>
              </w:rPr>
              <w:t xml:space="preserve">Умеренная </w:t>
            </w:r>
          </w:p>
        </w:tc>
      </w:tr>
    </w:tbl>
    <w:p w:rsidR="00B06D2D" w:rsidRPr="00D10148" w:rsidRDefault="00B06D2D" w:rsidP="00B06D2D">
      <w:pPr>
        <w:shd w:val="clear" w:color="auto" w:fill="FFFFFF"/>
        <w:jc w:val="both"/>
        <w:rPr>
          <w:rFonts w:ascii="Times New Roman" w:hAnsi="Times New Roman"/>
          <w:spacing w:val="-3"/>
          <w:sz w:val="24"/>
        </w:rPr>
      </w:pP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53925"/>
    <w:multiLevelType w:val="multilevel"/>
    <w:tmpl w:val="20165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4C654B"/>
    <w:multiLevelType w:val="multilevel"/>
    <w:tmpl w:val="7F042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7121E5"/>
    <w:multiLevelType w:val="multilevel"/>
    <w:tmpl w:val="2C94A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8C1A23"/>
    <w:multiLevelType w:val="multilevel"/>
    <w:tmpl w:val="C0A0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761F40"/>
    <w:multiLevelType w:val="multilevel"/>
    <w:tmpl w:val="07DE1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E361E8"/>
    <w:multiLevelType w:val="multilevel"/>
    <w:tmpl w:val="BF7A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C20"/>
    <w:rsid w:val="00B06D2D"/>
    <w:rsid w:val="00B92C20"/>
    <w:rsid w:val="00BD6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D2E879-E855-4ED0-83E9-109C35BC2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6D2D"/>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B06D2D"/>
    <w:pPr>
      <w:keepNext/>
      <w:ind w:firstLine="567"/>
      <w:jc w:val="center"/>
      <w:outlineLvl w:val="1"/>
    </w:pPr>
    <w:rPr>
      <w:rFonts w:ascii="Kz Times New Roman" w:hAnsi="Kz Times New Roman"/>
      <w:b/>
      <w:bCs/>
      <w:sz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06D2D"/>
    <w:rPr>
      <w:rFonts w:ascii="Kz Times New Roman" w:eastAsia="Times New Roman" w:hAnsi="Kz Times New Roman" w:cs="Times New Roman"/>
      <w:b/>
      <w:bCs/>
      <w:sz w:val="24"/>
      <w:szCs w:val="24"/>
      <w:lang w:val="kk-KZ" w:eastAsia="ru-RU"/>
    </w:rPr>
  </w:style>
  <w:style w:type="paragraph" w:styleId="a3">
    <w:name w:val="Normal (Web)"/>
    <w:basedOn w:val="a"/>
    <w:uiPriority w:val="99"/>
    <w:rsid w:val="00B06D2D"/>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B06D2D"/>
  </w:style>
  <w:style w:type="character" w:styleId="a4">
    <w:name w:val="Strong"/>
    <w:basedOn w:val="a0"/>
    <w:uiPriority w:val="22"/>
    <w:qFormat/>
    <w:rsid w:val="00B06D2D"/>
    <w:rPr>
      <w:b/>
      <w:bCs/>
    </w:rPr>
  </w:style>
  <w:style w:type="character" w:styleId="a5">
    <w:name w:val="Hyperlink"/>
    <w:uiPriority w:val="99"/>
    <w:rsid w:val="00B06D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mpany.iteam.ru/learn/webinar/marketing" TargetMode="External"/><Relationship Id="rId3" Type="http://schemas.openxmlformats.org/officeDocument/2006/relationships/settings" Target="settings.xml"/><Relationship Id="rId7" Type="http://schemas.openxmlformats.org/officeDocument/2006/relationships/hyperlink" Target="http://company.iteam.ru/learn/webinar/targ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mpany.iteam.ru/learn/webinar/marketing" TargetMode="External"/><Relationship Id="rId5" Type="http://schemas.openxmlformats.org/officeDocument/2006/relationships/hyperlink" Target="http://company.iteam.ru/learn/webinar/marketi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6550</Words>
  <Characters>37335</Characters>
  <Application>Microsoft Office Word</Application>
  <DocSecurity>0</DocSecurity>
  <Lines>311</Lines>
  <Paragraphs>87</Paragraphs>
  <ScaleCrop>false</ScaleCrop>
  <Company/>
  <LinksUpToDate>false</LinksUpToDate>
  <CharactersWithSpaces>43798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2024-11-08T08:03:00Z</dcterms:created>
  <dcterms:modified xsi:type="dcterms:W3CDTF">2024-11-08T08:04:00Z</dcterms:modified>
</cp:coreProperties>
</file>